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3DE1247B" w:rsidR="00313A81" w:rsidRPr="00BB3898" w:rsidRDefault="00C9170E" w:rsidP="00313A81">
      <w:pPr>
        <w:jc w:val="center"/>
        <w:rPr>
          <w:rFonts w:ascii="宋体" w:eastAsia="宋体" w:hAnsi="宋体" w:cs="Microsoft YaHei UI"/>
          <w:b/>
          <w:bCs/>
          <w:spacing w:val="5"/>
          <w:kern w:val="0"/>
          <w:sz w:val="40"/>
          <w:szCs w:val="40"/>
          <w:shd w:val="clear" w:color="auto" w:fill="FFFFFF"/>
        </w:rPr>
      </w:pPr>
      <w:bookmarkStart w:id="0" w:name="_Hlk134285977"/>
      <w:r w:rsidRPr="00C9170E">
        <w:rPr>
          <w:rFonts w:ascii="宋体" w:eastAsia="宋体" w:hAnsi="宋体" w:cs="Microsoft YaHei UI" w:hint="eastAsia"/>
          <w:b/>
          <w:bCs/>
          <w:spacing w:val="5"/>
          <w:kern w:val="0"/>
          <w:sz w:val="40"/>
          <w:szCs w:val="40"/>
          <w:shd w:val="clear" w:color="auto" w:fill="FFFFFF"/>
        </w:rPr>
        <w:t>加州大学洛杉矶分校</w:t>
      </w:r>
      <w:r w:rsidR="00E74B4F" w:rsidRPr="00E74B4F">
        <w:rPr>
          <w:rFonts w:ascii="宋体" w:eastAsia="宋体" w:hAnsi="宋体" w:cs="Microsoft YaHei UI" w:hint="eastAsia"/>
          <w:b/>
          <w:bCs/>
          <w:spacing w:val="5"/>
          <w:kern w:val="0"/>
          <w:sz w:val="40"/>
          <w:szCs w:val="40"/>
          <w:shd w:val="clear" w:color="auto" w:fill="FFFFFF"/>
        </w:rPr>
        <w:t>在线金融证书</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41F06BB8" w14:textId="63AE162A" w:rsidR="003C398D" w:rsidRPr="00D400CD" w:rsidRDefault="00E74B4F" w:rsidP="00490CD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E74B4F">
        <w:rPr>
          <w:rFonts w:ascii="宋体" w:eastAsia="宋体" w:hAnsi="宋体" w:cstheme="minorEastAsia" w:hint="eastAsia"/>
          <w:kern w:val="2"/>
          <w:sz w:val="21"/>
        </w:rPr>
        <w:t>金融是研究价值判断和价值规律的学科，个人，公司，政府和私人机构越来越依赖专业金融人士进行有效的金融管理工作。</w:t>
      </w:r>
      <w:r w:rsidRPr="00E74B4F">
        <w:rPr>
          <w:rFonts w:ascii="宋体" w:eastAsia="宋体" w:hAnsi="宋体" w:cstheme="minorEastAsia"/>
          <w:kern w:val="2"/>
          <w:sz w:val="21"/>
        </w:rPr>
        <w:t>SAF和加州大学洛杉矶分校（下简称UCLA）共同提供线上金融证书项目，旨在满足市场对合格金融专业人士的需求，并使得大家了解银行和其他金融机构如何在全球化经济中运作，以及在金融职业生涯中取得成功所需的其他技能。学生可以按照自己的时间进行课程选择和学习，完成所要求的所有课程后，即可获得UCLA颁发的证书。</w:t>
      </w:r>
    </w:p>
    <w:p w14:paraId="225FD9F2" w14:textId="77777777" w:rsidR="009B73F0" w:rsidRPr="00D400CD" w:rsidRDefault="009B73F0"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Pr="00D400CD" w:rsidRDefault="004500F5" w:rsidP="004500F5">
      <w:pPr>
        <w:pStyle w:val="a3"/>
        <w:widowControl/>
        <w:spacing w:beforeAutospacing="0" w:afterAutospacing="0" w:line="360" w:lineRule="auto"/>
        <w:jc w:val="both"/>
        <w:rPr>
          <w:rFonts w:ascii="宋体" w:eastAsia="宋体" w:hAnsi="宋体" w:cstheme="minorEastAsia"/>
          <w:b/>
          <w:bCs/>
          <w:kern w:val="2"/>
          <w:sz w:val="21"/>
        </w:rPr>
      </w:pPr>
      <w:r w:rsidRPr="00D400CD">
        <w:rPr>
          <w:rFonts w:ascii="宋体" w:eastAsia="宋体" w:hAnsi="宋体" w:cstheme="minorEastAsia" w:hint="eastAsia"/>
          <w:b/>
          <w:bCs/>
          <w:kern w:val="2"/>
          <w:sz w:val="21"/>
        </w:rPr>
        <w:t>二、</w:t>
      </w:r>
      <w:r w:rsidR="006539D7" w:rsidRPr="00D400CD">
        <w:rPr>
          <w:rFonts w:ascii="宋体" w:eastAsia="宋体" w:hAnsi="宋体" w:cstheme="minorEastAsia" w:hint="eastAsia"/>
          <w:b/>
          <w:bCs/>
          <w:kern w:val="2"/>
          <w:sz w:val="21"/>
        </w:rPr>
        <w:t>大学</w:t>
      </w:r>
      <w:r w:rsidR="004C6AE4" w:rsidRPr="00D400CD">
        <w:rPr>
          <w:rFonts w:ascii="宋体" w:eastAsia="宋体" w:hAnsi="宋体" w:cstheme="minorEastAsia" w:hint="eastAsia"/>
          <w:b/>
          <w:bCs/>
          <w:kern w:val="2"/>
          <w:sz w:val="21"/>
        </w:rPr>
        <w:t>介绍</w:t>
      </w:r>
    </w:p>
    <w:p w14:paraId="00411B62" w14:textId="77777777" w:rsidR="006539D7" w:rsidRPr="00D400CD"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学校简介：</w:t>
      </w:r>
    </w:p>
    <w:p w14:paraId="01238854" w14:textId="39F58690" w:rsidR="009B73F0" w:rsidRPr="00D400CD" w:rsidRDefault="00C9170E"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C9170E">
        <w:rPr>
          <w:rFonts w:ascii="宋体" w:eastAsia="宋体" w:hAnsi="宋体" w:cstheme="minorEastAsia" w:hint="eastAsia"/>
          <w:kern w:val="2"/>
          <w:sz w:val="21"/>
        </w:rPr>
        <w:t>加州大学洛杉矶分校</w:t>
      </w:r>
      <w:r w:rsidRPr="00C9170E">
        <w:rPr>
          <w:rFonts w:ascii="宋体" w:eastAsia="宋体" w:hAnsi="宋体" w:cstheme="minorEastAsia"/>
          <w:kern w:val="2"/>
          <w:sz w:val="21"/>
        </w:rPr>
        <w:t>(UCLA)是加州大学10所分校中规模最大、最具标志性、竞争性的一所，以其在各个研究领域的</w:t>
      </w:r>
      <w:proofErr w:type="gramStart"/>
      <w:r w:rsidRPr="00C9170E">
        <w:rPr>
          <w:rFonts w:ascii="宋体" w:eastAsia="宋体" w:hAnsi="宋体" w:cstheme="minorEastAsia"/>
          <w:kern w:val="2"/>
          <w:sz w:val="21"/>
        </w:rPr>
        <w:t>顶级学</w:t>
      </w:r>
      <w:proofErr w:type="gramEnd"/>
      <w:r w:rsidRPr="00C9170E">
        <w:rPr>
          <w:rFonts w:ascii="宋体" w:eastAsia="宋体" w:hAnsi="宋体" w:cstheme="minorEastAsia"/>
          <w:kern w:val="2"/>
          <w:sz w:val="21"/>
        </w:rPr>
        <w:t>水平而闻名。她和加州大学伯克利分校（UC Berkeley）齐名，是美国乃至世界最顶尖的综合大学之一，也是环太平洋大学联盟和国际公立大学论坛成员。该校是美国申请人数最多的大学，位列2019年华尔街日报、泰晤士高等教育等多家排名的美国公立大学第一，2020年QS毕业生就业力排名世界第3位。2020-</w:t>
      </w:r>
      <w:proofErr w:type="gramStart"/>
      <w:r w:rsidRPr="00C9170E">
        <w:rPr>
          <w:rFonts w:ascii="宋体" w:eastAsia="宋体" w:hAnsi="宋体" w:cstheme="minorEastAsia"/>
          <w:kern w:val="2"/>
          <w:sz w:val="21"/>
        </w:rPr>
        <w:t>21</w:t>
      </w:r>
      <w:proofErr w:type="gramEnd"/>
      <w:r w:rsidRPr="00C9170E">
        <w:rPr>
          <w:rFonts w:ascii="宋体" w:eastAsia="宋体" w:hAnsi="宋体" w:cstheme="minorEastAsia"/>
          <w:kern w:val="2"/>
          <w:sz w:val="21"/>
        </w:rPr>
        <w:t>年度，UCLA位列</w:t>
      </w:r>
      <w:proofErr w:type="gramStart"/>
      <w:r w:rsidRPr="00C9170E">
        <w:rPr>
          <w:rFonts w:ascii="宋体" w:eastAsia="宋体" w:hAnsi="宋体" w:cstheme="minorEastAsia"/>
          <w:kern w:val="2"/>
          <w:sz w:val="21"/>
        </w:rPr>
        <w:t>软科世界</w:t>
      </w:r>
      <w:proofErr w:type="gramEnd"/>
      <w:r w:rsidRPr="00C9170E">
        <w:rPr>
          <w:rFonts w:ascii="宋体" w:eastAsia="宋体" w:hAnsi="宋体" w:cstheme="minorEastAsia"/>
          <w:kern w:val="2"/>
          <w:sz w:val="21"/>
        </w:rPr>
        <w:t>大学学术排名第13位，U.S. News世界大学排名第14位，泰晤士高</w:t>
      </w:r>
      <w:r w:rsidRPr="00C9170E">
        <w:rPr>
          <w:rFonts w:ascii="宋体" w:eastAsia="宋体" w:hAnsi="宋体" w:cstheme="minorEastAsia" w:hint="eastAsia"/>
          <w:kern w:val="2"/>
          <w:sz w:val="21"/>
        </w:rPr>
        <w:t>等教育世界大学排名第</w:t>
      </w:r>
      <w:r w:rsidRPr="00C9170E">
        <w:rPr>
          <w:rFonts w:ascii="宋体" w:eastAsia="宋体" w:hAnsi="宋体" w:cstheme="minorEastAsia"/>
          <w:kern w:val="2"/>
          <w:sz w:val="21"/>
        </w:rPr>
        <w:t>15位，2021年QS美国大学排名第5位，U.S. News美国公立大学排名第1位。</w:t>
      </w:r>
    </w:p>
    <w:p w14:paraId="4D71E457" w14:textId="6A0BACA2" w:rsidR="009B73F0" w:rsidRPr="00D400CD" w:rsidRDefault="00C9170E"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C9170E">
        <w:rPr>
          <w:rFonts w:ascii="宋体" w:eastAsia="宋体" w:hAnsi="宋体" w:cstheme="minorEastAsia"/>
          <w:kern w:val="2"/>
          <w:sz w:val="21"/>
        </w:rPr>
        <w:t xml:space="preserve">UCLA是美国商业金融、高科技产业、电影艺术等专业人才的摇篮，是全美培养尖端人才领域最广的大学。在UCLA 就读的学生学术水平优秀，并且具有多样性，虽然大部分学生来自加州，同时也有来自全美各州及 63 </w:t>
      </w:r>
      <w:proofErr w:type="gramStart"/>
      <w:r w:rsidRPr="00C9170E">
        <w:rPr>
          <w:rFonts w:ascii="宋体" w:eastAsia="宋体" w:hAnsi="宋体" w:cstheme="minorEastAsia"/>
          <w:kern w:val="2"/>
          <w:sz w:val="21"/>
        </w:rPr>
        <w:t>个</w:t>
      </w:r>
      <w:proofErr w:type="gramEnd"/>
      <w:r w:rsidRPr="00C9170E">
        <w:rPr>
          <w:rFonts w:ascii="宋体" w:eastAsia="宋体" w:hAnsi="宋体" w:cstheme="minorEastAsia"/>
          <w:kern w:val="2"/>
          <w:sz w:val="21"/>
        </w:rPr>
        <w:t>国家和地区的学生。多年以来， UCLA 一直是最受国际学生喜爱的高等院校之一。在 UCLA 任教的教职员工也以其优异的学术水平，以及敬业的工作态度，为 UCLA 提供了高水平的教学以及科研能力。教职员工中，多人获得各种荣誉，包括国家科学奖、总统自由奖章、诺贝尔奖、普利策奖及古根海姆奖学金等。</w:t>
      </w:r>
    </w:p>
    <w:p w14:paraId="16D9C6E8" w14:textId="4A4FE531" w:rsidR="00051E1A" w:rsidRPr="00D400CD" w:rsidRDefault="00BA4652" w:rsidP="00BA4652">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BA4652">
        <w:rPr>
          <w:rFonts w:ascii="宋体" w:eastAsia="宋体" w:hAnsi="宋体" w:cstheme="minorEastAsia" w:hint="eastAsia"/>
          <w:kern w:val="2"/>
          <w:sz w:val="21"/>
        </w:rPr>
        <w:t>加州大学洛杉矶分校位于</w:t>
      </w:r>
      <w:r w:rsidRPr="00BA4652">
        <w:rPr>
          <w:rFonts w:ascii="宋体" w:eastAsia="宋体" w:hAnsi="宋体" w:cstheme="minorEastAsia"/>
          <w:kern w:val="2"/>
          <w:sz w:val="21"/>
        </w:rPr>
        <w:t>Westwood，是洛杉矶最安全和最具吸引力的社区之一。Westwood离贝弗利山、圣莫尼卡和海滩只有</w:t>
      </w:r>
      <w:proofErr w:type="gramStart"/>
      <w:r w:rsidRPr="00BA4652">
        <w:rPr>
          <w:rFonts w:ascii="宋体" w:eastAsia="宋体" w:hAnsi="宋体" w:cstheme="minorEastAsia"/>
          <w:kern w:val="2"/>
          <w:sz w:val="21"/>
        </w:rPr>
        <w:t>一</w:t>
      </w:r>
      <w:proofErr w:type="gramEnd"/>
      <w:r w:rsidRPr="00BA4652">
        <w:rPr>
          <w:rFonts w:ascii="宋体" w:eastAsia="宋体" w:hAnsi="宋体" w:cstheme="minorEastAsia"/>
          <w:kern w:val="2"/>
          <w:sz w:val="21"/>
        </w:rPr>
        <w:t>小段公交车程。附近有剧院、商店、市场、博物馆和各种各样的餐馆，生活十分便利。UCLA是互联网的诞生地，互联网之父温特·</w:t>
      </w:r>
      <w:proofErr w:type="gramStart"/>
      <w:r w:rsidRPr="00BA4652">
        <w:rPr>
          <w:rFonts w:ascii="宋体" w:eastAsia="宋体" w:hAnsi="宋体" w:cstheme="minorEastAsia"/>
          <w:kern w:val="2"/>
          <w:sz w:val="21"/>
        </w:rPr>
        <w:t>瑟</w:t>
      </w:r>
      <w:proofErr w:type="gramEnd"/>
      <w:r w:rsidRPr="00BA4652">
        <w:rPr>
          <w:rFonts w:ascii="宋体" w:eastAsia="宋体" w:hAnsi="宋体" w:cstheme="minorEastAsia"/>
          <w:kern w:val="2"/>
          <w:sz w:val="21"/>
        </w:rPr>
        <w:t>夫，YouTube现任CEO苏珊·沃西基，微软首任CTO内森·梅尔沃德，第一位华人宇航员王赣骏，著名导演弗朗西斯·福特·科波拉、中国台湾著名节目主持人、作家蔡康永、2006年菲尔兹奖获得者数学家陶哲轩</w:t>
      </w:r>
      <w:r>
        <w:rPr>
          <w:rFonts w:ascii="宋体" w:eastAsia="宋体" w:hAnsi="宋体" w:cstheme="minorEastAsia" w:hint="eastAsia"/>
          <w:kern w:val="2"/>
          <w:sz w:val="21"/>
        </w:rPr>
        <w:t>，</w:t>
      </w:r>
      <w:r w:rsidRPr="00BA4652">
        <w:rPr>
          <w:rFonts w:ascii="宋体" w:eastAsia="宋体" w:hAnsi="宋体" w:cstheme="minorEastAsia"/>
          <w:kern w:val="2"/>
          <w:sz w:val="21"/>
        </w:rPr>
        <w:t>均毕业于此。</w:t>
      </w:r>
    </w:p>
    <w:p w14:paraId="59C57F1E" w14:textId="342BCDD6" w:rsidR="00D400CD" w:rsidRDefault="004D0999" w:rsidP="00D400CD">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lastRenderedPageBreak/>
        <w:t>综合排名：</w:t>
      </w:r>
      <w:r w:rsidR="00BA4652" w:rsidRPr="00BA4652">
        <w:rPr>
          <w:rFonts w:ascii="宋体" w:eastAsia="宋体" w:hAnsi="宋体" w:cstheme="minorEastAsia"/>
          <w:kern w:val="2"/>
          <w:sz w:val="21"/>
        </w:rPr>
        <w:t xml:space="preserve">2022 </w:t>
      </w:r>
      <w:proofErr w:type="spellStart"/>
      <w:r w:rsidR="00BA4652" w:rsidRPr="00BA4652">
        <w:rPr>
          <w:rFonts w:ascii="宋体" w:eastAsia="宋体" w:hAnsi="宋体" w:cstheme="minorEastAsia"/>
          <w:kern w:val="2"/>
          <w:sz w:val="21"/>
        </w:rPr>
        <w:t>U.S.News</w:t>
      </w:r>
      <w:proofErr w:type="spellEnd"/>
      <w:r w:rsidR="00BA4652" w:rsidRPr="00BA4652">
        <w:rPr>
          <w:rFonts w:ascii="宋体" w:eastAsia="宋体" w:hAnsi="宋体" w:cstheme="minorEastAsia"/>
          <w:kern w:val="2"/>
          <w:sz w:val="21"/>
        </w:rPr>
        <w:t xml:space="preserve">美国最佳大学排名第20名，2022 </w:t>
      </w:r>
      <w:proofErr w:type="spellStart"/>
      <w:r w:rsidR="00BA4652" w:rsidRPr="00BA4652">
        <w:rPr>
          <w:rFonts w:ascii="宋体" w:eastAsia="宋体" w:hAnsi="宋体" w:cstheme="minorEastAsia"/>
          <w:kern w:val="2"/>
          <w:sz w:val="21"/>
        </w:rPr>
        <w:t>U.S.News</w:t>
      </w:r>
      <w:proofErr w:type="spellEnd"/>
      <w:r w:rsidR="00BA4652" w:rsidRPr="00BA4652">
        <w:rPr>
          <w:rFonts w:ascii="宋体" w:eastAsia="宋体" w:hAnsi="宋体" w:cstheme="minorEastAsia"/>
          <w:kern w:val="2"/>
          <w:sz w:val="21"/>
        </w:rPr>
        <w:t>全美公立大学排名第1名，2021年</w:t>
      </w:r>
      <w:proofErr w:type="gramStart"/>
      <w:r w:rsidR="00BA4652" w:rsidRPr="00BA4652">
        <w:rPr>
          <w:rFonts w:ascii="宋体" w:eastAsia="宋体" w:hAnsi="宋体" w:cstheme="minorEastAsia"/>
          <w:kern w:val="2"/>
          <w:sz w:val="21"/>
        </w:rPr>
        <w:t>软科世界</w:t>
      </w:r>
      <w:proofErr w:type="gramEnd"/>
      <w:r w:rsidR="00BA4652" w:rsidRPr="00BA4652">
        <w:rPr>
          <w:rFonts w:ascii="宋体" w:eastAsia="宋体" w:hAnsi="宋体" w:cstheme="minorEastAsia"/>
          <w:kern w:val="2"/>
          <w:sz w:val="21"/>
        </w:rPr>
        <w:t>大学学术排名位列第13名，2022年泰晤士高等教育世界大学排名第20名，2022年QS毕业生就业力排名世界第3名。</w:t>
      </w:r>
    </w:p>
    <w:p w14:paraId="45D1D8E4" w14:textId="2E23B931" w:rsidR="006539D7" w:rsidRDefault="004500F5" w:rsidP="00D400CD">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优势学科：</w:t>
      </w:r>
      <w:r w:rsidR="00BA4652" w:rsidRPr="00BA4652">
        <w:rPr>
          <w:rFonts w:ascii="宋体" w:eastAsia="宋体" w:hAnsi="宋体" w:cstheme="minorEastAsia" w:hint="eastAsia"/>
          <w:kern w:val="2"/>
          <w:sz w:val="21"/>
        </w:rPr>
        <w:t>加州大学洛杉矶分校的优势专业有很多，比如语言学，地理学，心理学，化学工程，医药学，材料和冶金，历史学，社会科学，航天与机械，化学，计算机科学与信息系统，电子电气工程，数学，生物学，现代语言研究，金融和会计学，统计学，政治和国际关系，土木和结构工程，物理，建筑与城市规划等等。在</w:t>
      </w:r>
      <w:r w:rsidR="00BA4652" w:rsidRPr="00BA4652">
        <w:rPr>
          <w:rFonts w:ascii="宋体" w:eastAsia="宋体" w:hAnsi="宋体" w:cstheme="minorEastAsia"/>
          <w:kern w:val="2"/>
          <w:sz w:val="21"/>
        </w:rPr>
        <w:t>U.S. News排名中，UCLA的CS与护理专业位列全美前十，工科位列全美前15。另外，英语语言文学、生物学、心理学、媒体研究、教育学、生命医学等15个领域全部冲进了QS世界大学学科排名前十，学术实力可见一斑。</w:t>
      </w:r>
    </w:p>
    <w:p w14:paraId="3D39C3D1" w14:textId="77777777" w:rsidR="001C2E62" w:rsidRPr="00D400CD" w:rsidRDefault="001C2E62" w:rsidP="001C2E62">
      <w:pPr>
        <w:pStyle w:val="a3"/>
        <w:widowControl/>
        <w:spacing w:beforeAutospacing="0" w:afterAutospacing="0" w:line="360" w:lineRule="auto"/>
        <w:ind w:left="860"/>
        <w:jc w:val="both"/>
        <w:rPr>
          <w:rFonts w:ascii="宋体" w:eastAsia="宋体" w:hAnsi="宋体" w:cstheme="minorEastAsia"/>
          <w:kern w:val="2"/>
          <w:sz w:val="21"/>
        </w:rPr>
      </w:pPr>
    </w:p>
    <w:p w14:paraId="5C6E1A1C" w14:textId="5B780484" w:rsidR="002F12A1" w:rsidRPr="002F12A1"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1" w:name="OLE_LINK1"/>
      <w:r>
        <w:rPr>
          <w:rFonts w:ascii="宋体" w:eastAsia="宋体" w:hAnsi="宋体" w:cstheme="minorEastAsia" w:hint="eastAsia"/>
          <w:b/>
          <w:bCs/>
          <w:kern w:val="2"/>
          <w:sz w:val="21"/>
        </w:rPr>
        <w:t>项目课程</w:t>
      </w:r>
    </w:p>
    <w:p w14:paraId="29F0D0C7" w14:textId="126F5130" w:rsidR="00345404" w:rsidRDefault="00E74B4F" w:rsidP="00500162">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E74B4F">
        <w:rPr>
          <w:rFonts w:ascii="宋体" w:eastAsia="宋体" w:hAnsi="宋体" w:cstheme="minorEastAsia"/>
          <w:kern w:val="2"/>
          <w:sz w:val="21"/>
        </w:rPr>
        <w:t>在世界大学综合排名第十四的加州大学洛杉矶分校学习金融知识理论的同时也获取行业实战经验传授。课程培养个人对企业财务，财务预测和资本结构的更好理解；了解银行和其他金融机构在全球化世界中的运作方式；获得投资分析、投资组合管理和资本市场等领域的专业知识；学习资产负债表和损益表分析，比率分析和现金流量分析等。</w:t>
      </w:r>
    </w:p>
    <w:p w14:paraId="44004F5B" w14:textId="77777777" w:rsidR="001647E8" w:rsidRDefault="00851DDF" w:rsidP="00500162">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Pr="00E43A26">
        <w:rPr>
          <w:rFonts w:ascii="宋体" w:eastAsia="宋体" w:hAnsi="宋体" w:cstheme="minorEastAsia"/>
          <w:kern w:val="2"/>
          <w:sz w:val="21"/>
        </w:rPr>
        <w:t>可以具体查询学校官方网站或者SAF指导老师获得完整课程信息</w:t>
      </w:r>
      <w:r>
        <w:rPr>
          <w:rFonts w:ascii="宋体" w:eastAsia="宋体" w:hAnsi="宋体" w:cstheme="minorEastAsia" w:hint="eastAsia"/>
          <w:kern w:val="2"/>
          <w:sz w:val="21"/>
        </w:rPr>
        <w:t>）</w:t>
      </w:r>
    </w:p>
    <w:p w14:paraId="17540800" w14:textId="59464C9D" w:rsidR="001E6EFE" w:rsidRPr="001E6EFE" w:rsidRDefault="001E6EFE" w:rsidP="00500162">
      <w:pPr>
        <w:pStyle w:val="a4"/>
        <w:numPr>
          <w:ilvl w:val="0"/>
          <w:numId w:val="29"/>
        </w:numPr>
        <w:spacing w:line="360" w:lineRule="auto"/>
        <w:ind w:firstLineChars="0"/>
        <w:rPr>
          <w:rFonts w:ascii="宋体" w:eastAsia="宋体" w:hAnsi="宋体" w:cstheme="minorEastAsia"/>
          <w:szCs w:val="24"/>
        </w:rPr>
      </w:pPr>
      <w:r w:rsidRPr="001E6EFE">
        <w:rPr>
          <w:rFonts w:ascii="宋体" w:eastAsia="宋体" w:hAnsi="宋体" w:cstheme="minorEastAsia"/>
          <w:szCs w:val="24"/>
        </w:rPr>
        <w:t>Financial Statement Analysis (remote, 4学分)</w:t>
      </w:r>
    </w:p>
    <w:p w14:paraId="32CC0151" w14:textId="2900D19E" w:rsidR="00E74B4F" w:rsidRDefault="00E74B4F" w:rsidP="008530C7">
      <w:pPr>
        <w:pStyle w:val="a3"/>
        <w:widowControl/>
        <w:spacing w:beforeAutospacing="0" w:afterAutospacing="0" w:line="360" w:lineRule="auto"/>
        <w:ind w:leftChars="200" w:left="420"/>
        <w:jc w:val="both"/>
        <w:rPr>
          <w:rFonts w:ascii="宋体" w:eastAsia="宋体" w:hAnsi="宋体" w:cstheme="minorEastAsia"/>
          <w:kern w:val="2"/>
          <w:sz w:val="21"/>
        </w:rPr>
      </w:pPr>
      <w:r w:rsidRPr="00E74B4F">
        <w:rPr>
          <w:rFonts w:ascii="宋体" w:eastAsia="宋体" w:hAnsi="宋体" w:cstheme="minorEastAsia"/>
          <w:kern w:val="2"/>
          <w:sz w:val="21"/>
        </w:rPr>
        <w:t>课程描述：本课程涵盖财务报表分析的机制，包括资产负债表和损益表分析、比率分析和现金流量分析，并特别强调收益分析的质量。</w:t>
      </w:r>
      <w:r w:rsidRPr="00E74B4F">
        <w:rPr>
          <w:rFonts w:ascii="宋体" w:eastAsia="宋体" w:hAnsi="宋体" w:cstheme="minorEastAsia"/>
          <w:kern w:val="2"/>
          <w:sz w:val="21"/>
        </w:rPr>
        <w:cr/>
      </w:r>
      <w:r w:rsidR="001E6EFE" w:rsidRPr="001E6EFE">
        <w:rPr>
          <w:rFonts w:ascii="Courier New" w:eastAsia="宋体" w:hAnsi="Courier New" w:cs="Courier New"/>
          <w:kern w:val="2"/>
          <w:sz w:val="21"/>
        </w:rPr>
        <w:t>o</w:t>
      </w:r>
      <w:r w:rsidR="001E6EFE" w:rsidRPr="001E6EFE">
        <w:rPr>
          <w:rFonts w:ascii="Courier New" w:eastAsia="宋体" w:hAnsi="Courier New" w:cs="Courier New"/>
          <w:kern w:val="2"/>
          <w:sz w:val="21"/>
        </w:rPr>
        <w:tab/>
      </w:r>
      <w:r w:rsidRPr="00E74B4F">
        <w:rPr>
          <w:rFonts w:ascii="宋体" w:eastAsia="宋体" w:hAnsi="宋体" w:cstheme="minorEastAsia"/>
          <w:kern w:val="2"/>
          <w:sz w:val="21"/>
        </w:rPr>
        <w:t xml:space="preserve">Fundamentals of Investing (in-person，4学分)  </w:t>
      </w:r>
      <w:r w:rsidRPr="00E74B4F">
        <w:rPr>
          <w:rFonts w:ascii="宋体" w:eastAsia="宋体" w:hAnsi="宋体" w:cstheme="minorEastAsia"/>
          <w:kern w:val="2"/>
          <w:sz w:val="21"/>
        </w:rPr>
        <w:cr/>
        <w:t>课程描述：本课程对投资进行介绍，覆盖投资分析、投资组合管理和资本市场。</w:t>
      </w:r>
      <w:r w:rsidRPr="00E74B4F">
        <w:rPr>
          <w:rFonts w:ascii="宋体" w:eastAsia="宋体" w:hAnsi="宋体" w:cstheme="minorEastAsia"/>
          <w:kern w:val="2"/>
          <w:sz w:val="21"/>
        </w:rPr>
        <w:cr/>
      </w:r>
      <w:r w:rsidR="001E6EFE" w:rsidRPr="001E6EFE">
        <w:rPr>
          <w:rFonts w:ascii="Courier New" w:eastAsia="宋体" w:hAnsi="Courier New" w:cs="Courier New"/>
          <w:kern w:val="2"/>
          <w:sz w:val="21"/>
        </w:rPr>
        <w:t>o</w:t>
      </w:r>
      <w:r w:rsidR="001E6EFE" w:rsidRPr="001E6EFE">
        <w:rPr>
          <w:rFonts w:ascii="Courier New" w:eastAsia="宋体" w:hAnsi="Courier New" w:cs="Courier New"/>
          <w:kern w:val="2"/>
          <w:sz w:val="21"/>
        </w:rPr>
        <w:tab/>
      </w:r>
      <w:r w:rsidRPr="00E74B4F">
        <w:rPr>
          <w:rFonts w:ascii="宋体" w:eastAsia="宋体" w:hAnsi="宋体" w:cstheme="minorEastAsia"/>
          <w:kern w:val="2"/>
          <w:sz w:val="21"/>
        </w:rPr>
        <w:t>Money, Banking, and the Financial Markets (in-person，4学分)</w:t>
      </w:r>
      <w:r w:rsidRPr="00E74B4F">
        <w:rPr>
          <w:rFonts w:ascii="宋体" w:eastAsia="宋体" w:hAnsi="宋体" w:cstheme="minorEastAsia"/>
          <w:kern w:val="2"/>
          <w:sz w:val="21"/>
        </w:rPr>
        <w:cr/>
        <w:t>课程描述：本课程探索和介</w:t>
      </w:r>
      <w:r w:rsidRPr="00E74B4F">
        <w:rPr>
          <w:rFonts w:ascii="宋体" w:eastAsia="宋体" w:hAnsi="宋体" w:cstheme="minorEastAsia" w:hint="eastAsia"/>
          <w:kern w:val="2"/>
          <w:sz w:val="21"/>
        </w:rPr>
        <w:t>绍银行和其他金融机构如何在全球化的世界中运作，包括对货币政策、中央银行监管流程及其使用的工具的概述。</w:t>
      </w:r>
      <w:r w:rsidRPr="00E74B4F">
        <w:rPr>
          <w:rFonts w:ascii="宋体" w:eastAsia="宋体" w:hAnsi="宋体" w:cstheme="minorEastAsia"/>
          <w:kern w:val="2"/>
          <w:sz w:val="21"/>
        </w:rPr>
        <w:cr/>
      </w:r>
      <w:r w:rsidR="001E6EFE" w:rsidRPr="001E6EFE">
        <w:rPr>
          <w:rFonts w:ascii="Courier New" w:eastAsia="宋体" w:hAnsi="Courier New" w:cs="Courier New"/>
          <w:kern w:val="2"/>
          <w:sz w:val="21"/>
        </w:rPr>
        <w:t>o</w:t>
      </w:r>
      <w:r w:rsidR="001E6EFE" w:rsidRPr="001E6EFE">
        <w:rPr>
          <w:rFonts w:ascii="Courier New" w:eastAsia="宋体" w:hAnsi="Courier New" w:cs="Courier New"/>
          <w:kern w:val="2"/>
          <w:sz w:val="21"/>
        </w:rPr>
        <w:tab/>
      </w:r>
      <w:r w:rsidRPr="00E74B4F">
        <w:rPr>
          <w:rFonts w:ascii="宋体" w:eastAsia="宋体" w:hAnsi="宋体" w:cstheme="minorEastAsia"/>
          <w:kern w:val="2"/>
          <w:sz w:val="21"/>
        </w:rPr>
        <w:t>Applied Managerial Finance (Online，4学分)</w:t>
      </w:r>
      <w:r w:rsidRPr="00E74B4F">
        <w:rPr>
          <w:rFonts w:ascii="宋体" w:eastAsia="宋体" w:hAnsi="宋体" w:cstheme="minorEastAsia"/>
          <w:kern w:val="2"/>
          <w:sz w:val="21"/>
        </w:rPr>
        <w:cr/>
        <w:t>课程描述：本课程介绍公司金融的基础知识，重点介绍企业融资的方法和来源。</w:t>
      </w:r>
      <w:r w:rsidRPr="00E74B4F">
        <w:rPr>
          <w:rFonts w:ascii="宋体" w:eastAsia="宋体" w:hAnsi="宋体" w:cstheme="minorEastAsia"/>
          <w:kern w:val="2"/>
          <w:sz w:val="21"/>
        </w:rPr>
        <w:cr/>
      </w:r>
      <w:r w:rsidR="001E6EFE" w:rsidRPr="001E6EFE">
        <w:rPr>
          <w:rFonts w:ascii="Courier New" w:eastAsia="宋体" w:hAnsi="Courier New" w:cs="Courier New"/>
          <w:kern w:val="2"/>
          <w:sz w:val="21"/>
        </w:rPr>
        <w:t>o</w:t>
      </w:r>
      <w:r w:rsidR="001E6EFE" w:rsidRPr="001E6EFE">
        <w:rPr>
          <w:rFonts w:ascii="Courier New" w:eastAsia="宋体" w:hAnsi="Courier New" w:cs="Courier New"/>
          <w:kern w:val="2"/>
          <w:sz w:val="21"/>
        </w:rPr>
        <w:tab/>
      </w:r>
      <w:r w:rsidRPr="00E74B4F">
        <w:rPr>
          <w:rFonts w:ascii="宋体" w:eastAsia="宋体" w:hAnsi="宋体" w:cstheme="minorEastAsia"/>
          <w:kern w:val="2"/>
          <w:sz w:val="21"/>
        </w:rPr>
        <w:t>Advanced Applications of Managerial Finance (In-person, 4学分)</w:t>
      </w:r>
      <w:r w:rsidRPr="00E74B4F">
        <w:rPr>
          <w:rFonts w:ascii="宋体" w:eastAsia="宋体" w:hAnsi="宋体" w:cstheme="minorEastAsia"/>
          <w:kern w:val="2"/>
          <w:sz w:val="21"/>
        </w:rPr>
        <w:cr/>
      </w:r>
      <w:r w:rsidRPr="00E74B4F">
        <w:rPr>
          <w:rFonts w:ascii="宋体" w:eastAsia="宋体" w:hAnsi="宋体" w:cstheme="minorEastAsia"/>
          <w:kern w:val="2"/>
          <w:sz w:val="21"/>
        </w:rPr>
        <w:lastRenderedPageBreak/>
        <w:t>课程描述：本课程介绍公司金融高级实务相关的理论及其应用，包括股票和债券估值、财务预测和资本结构。</w:t>
      </w:r>
      <w:r w:rsidRPr="00E74B4F">
        <w:rPr>
          <w:rFonts w:ascii="宋体" w:eastAsia="宋体" w:hAnsi="宋体" w:cstheme="minorEastAsia"/>
          <w:kern w:val="2"/>
          <w:sz w:val="21"/>
        </w:rPr>
        <w:cr/>
      </w:r>
      <w:r w:rsidR="001E6EFE" w:rsidRPr="001E6EFE">
        <w:rPr>
          <w:rFonts w:ascii="Courier New" w:eastAsia="宋体" w:hAnsi="Courier New" w:cs="Courier New"/>
          <w:kern w:val="2"/>
          <w:sz w:val="21"/>
        </w:rPr>
        <w:t>o</w:t>
      </w:r>
      <w:r w:rsidR="001E6EFE" w:rsidRPr="001E6EFE">
        <w:rPr>
          <w:rFonts w:ascii="Courier New" w:eastAsia="宋体" w:hAnsi="Courier New" w:cs="Courier New"/>
          <w:kern w:val="2"/>
          <w:sz w:val="21"/>
        </w:rPr>
        <w:tab/>
      </w:r>
      <w:r w:rsidRPr="00E74B4F">
        <w:rPr>
          <w:rFonts w:ascii="宋体" w:eastAsia="宋体" w:hAnsi="宋体" w:cstheme="minorEastAsia"/>
          <w:kern w:val="2"/>
          <w:sz w:val="21"/>
        </w:rPr>
        <w:t>Ethics in Finance (Online, 0学分)</w:t>
      </w:r>
      <w:r w:rsidRPr="00E74B4F">
        <w:rPr>
          <w:rFonts w:ascii="宋体" w:eastAsia="宋体" w:hAnsi="宋体" w:cstheme="minorEastAsia"/>
          <w:kern w:val="2"/>
          <w:sz w:val="21"/>
        </w:rPr>
        <w:cr/>
        <w:t>课程描述：本课程帮助学生更好地全面理解金融专业人士面临的道德问题，以及如何在日常商业实践中遵循职业准则。</w:t>
      </w:r>
    </w:p>
    <w:p w14:paraId="78660B00" w14:textId="740E2657" w:rsidR="001C2E62" w:rsidRDefault="006539D7" w:rsidP="008530C7">
      <w:pPr>
        <w:pStyle w:val="a4"/>
        <w:numPr>
          <w:ilvl w:val="0"/>
          <w:numId w:val="22"/>
        </w:numPr>
        <w:spacing w:line="360" w:lineRule="auto"/>
        <w:ind w:firstLineChars="0"/>
        <w:rPr>
          <w:rFonts w:ascii="宋体" w:eastAsia="宋体" w:hAnsi="宋体" w:cstheme="minorEastAsia"/>
          <w:szCs w:val="24"/>
        </w:rPr>
      </w:pPr>
      <w:r w:rsidRPr="00500162">
        <w:rPr>
          <w:rFonts w:ascii="宋体" w:eastAsia="宋体" w:hAnsi="宋体" w:cstheme="minorEastAsia" w:hint="eastAsia"/>
          <w:b/>
          <w:bCs/>
        </w:rPr>
        <w:t>项目时间：</w:t>
      </w:r>
      <w:r w:rsidR="00500162" w:rsidRPr="00500162">
        <w:rPr>
          <w:rFonts w:ascii="宋体" w:eastAsia="宋体" w:hAnsi="宋体" w:cstheme="minorEastAsia" w:hint="eastAsia"/>
          <w:szCs w:val="24"/>
        </w:rPr>
        <w:t>冬季学期：</w:t>
      </w:r>
      <w:r w:rsidR="00500162" w:rsidRPr="00500162">
        <w:rPr>
          <w:rFonts w:ascii="宋体" w:eastAsia="宋体" w:hAnsi="宋体" w:cstheme="minorEastAsia"/>
          <w:szCs w:val="24"/>
        </w:rPr>
        <w:t>early Jan.-early Mar.；春季学期：late Mar.-late Jun.</w:t>
      </w:r>
    </w:p>
    <w:p w14:paraId="205F2433" w14:textId="1D270F9B" w:rsidR="00AE5239" w:rsidRPr="00AE5239" w:rsidRDefault="00AE5239" w:rsidP="00AE5239">
      <w:pPr>
        <w:pStyle w:val="a4"/>
        <w:numPr>
          <w:ilvl w:val="0"/>
          <w:numId w:val="22"/>
        </w:numPr>
        <w:ind w:firstLineChars="0"/>
        <w:rPr>
          <w:rFonts w:ascii="宋体" w:eastAsia="宋体" w:hAnsi="宋体" w:cstheme="minorEastAsia"/>
          <w:szCs w:val="24"/>
        </w:rPr>
      </w:pPr>
      <w:r w:rsidRPr="00AE5239">
        <w:rPr>
          <w:rFonts w:ascii="宋体" w:eastAsia="宋体" w:hAnsi="宋体" w:cstheme="minorEastAsia" w:hint="eastAsia"/>
          <w:b/>
          <w:bCs/>
          <w:szCs w:val="24"/>
        </w:rPr>
        <w:t>课程学时：</w:t>
      </w:r>
      <w:r w:rsidRPr="00AE5239">
        <w:rPr>
          <w:rFonts w:ascii="宋体" w:eastAsia="宋体" w:hAnsi="宋体" w:cstheme="minorEastAsia" w:hint="eastAsia"/>
          <w:szCs w:val="24"/>
        </w:rPr>
        <w:t>每门课</w:t>
      </w:r>
      <w:r w:rsidRPr="00AE5239">
        <w:rPr>
          <w:rFonts w:ascii="宋体" w:eastAsia="宋体" w:hAnsi="宋体" w:cstheme="minorEastAsia"/>
          <w:szCs w:val="24"/>
        </w:rPr>
        <w:t>4学分，44学时-48学时不等（45分钟1学时），以UCLA最终官方成绩单为准</w:t>
      </w:r>
      <w:r>
        <w:rPr>
          <w:rFonts w:ascii="宋体" w:eastAsia="宋体" w:hAnsi="宋体" w:cstheme="minorEastAsia" w:hint="eastAsia"/>
          <w:szCs w:val="24"/>
        </w:rPr>
        <w:t>。</w:t>
      </w:r>
    </w:p>
    <w:p w14:paraId="6EB52EF3" w14:textId="2145E4F2" w:rsidR="001C2E62" w:rsidRPr="009A3FC6" w:rsidRDefault="006539D7" w:rsidP="008530C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学制和课程安排：</w:t>
      </w:r>
      <w:r w:rsidR="00C25CFD" w:rsidRPr="00B96010">
        <w:rPr>
          <w:rFonts w:ascii="宋体" w:eastAsia="宋体" w:hAnsi="宋体" w:cstheme="minorEastAsia" w:hint="eastAsia"/>
          <w:b/>
          <w:bCs/>
          <w:sz w:val="21"/>
          <w:szCs w:val="21"/>
        </w:rPr>
        <w:t>学生可按照自己的时间和规划选择修读</w:t>
      </w:r>
      <w:r w:rsidR="00C25CFD" w:rsidRPr="00B96010">
        <w:rPr>
          <w:rFonts w:ascii="宋体" w:eastAsia="宋体" w:hAnsi="宋体" w:cstheme="minorEastAsia"/>
          <w:b/>
          <w:bCs/>
          <w:sz w:val="21"/>
          <w:szCs w:val="21"/>
        </w:rPr>
        <w:t>1门课或几门课程。</w:t>
      </w:r>
      <w:r w:rsidR="00500162" w:rsidRPr="00500162">
        <w:rPr>
          <w:rFonts w:ascii="宋体" w:eastAsia="宋体" w:hAnsi="宋体" w:cstheme="minorEastAsia" w:hint="eastAsia"/>
          <w:kern w:val="2"/>
          <w:sz w:val="21"/>
        </w:rPr>
        <w:t>完成</w:t>
      </w:r>
      <w:r w:rsidR="00500162" w:rsidRPr="00500162">
        <w:rPr>
          <w:rFonts w:ascii="宋体" w:eastAsia="宋体" w:hAnsi="宋体" w:cstheme="minorEastAsia"/>
          <w:kern w:val="2"/>
          <w:sz w:val="21"/>
        </w:rPr>
        <w:t>1门课程的学习后，学生将获得对应课程的学分及官方成绩单；完成所有6门课程后，学生将获得学分、官方成绩单以及加州大学洛杉矶分校职业证书。</w:t>
      </w:r>
    </w:p>
    <w:p w14:paraId="2B97C101" w14:textId="15E722EB" w:rsidR="001C2E62" w:rsidRPr="0030719E" w:rsidRDefault="0030719E" w:rsidP="0030719E">
      <w:pPr>
        <w:pStyle w:val="a4"/>
        <w:numPr>
          <w:ilvl w:val="0"/>
          <w:numId w:val="22"/>
        </w:numPr>
        <w:spacing w:line="360" w:lineRule="auto"/>
        <w:ind w:firstLineChars="0" w:hanging="442"/>
        <w:rPr>
          <w:rFonts w:ascii="宋体" w:eastAsia="宋体" w:hAnsi="宋体" w:cstheme="minorEastAsia"/>
          <w:szCs w:val="24"/>
        </w:rPr>
      </w:pPr>
      <w:r w:rsidRPr="00A26FE5">
        <w:rPr>
          <w:b/>
          <w:bCs/>
          <w:noProof/>
          <w:kern w:val="0"/>
          <w:szCs w:val="21"/>
        </w:rPr>
        <w:drawing>
          <wp:anchor distT="0" distB="0" distL="114300" distR="114300" simplePos="0" relativeHeight="251660288" behindDoc="0" locked="0" layoutInCell="1" allowOverlap="1" wp14:anchorId="03E50EC5" wp14:editId="28058A86">
            <wp:simplePos x="0" y="0"/>
            <wp:positionH relativeFrom="column">
              <wp:posOffset>2809875</wp:posOffset>
            </wp:positionH>
            <wp:positionV relativeFrom="paragraph">
              <wp:posOffset>1282700</wp:posOffset>
            </wp:positionV>
            <wp:extent cx="3521680" cy="2324100"/>
            <wp:effectExtent l="0" t="0" r="3175" b="0"/>
            <wp:wrapNone/>
            <wp:docPr id="2" name="图片 2" descr="图示,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 文本&#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1680" cy="2324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6FE5">
        <w:rPr>
          <w:noProof/>
        </w:rPr>
        <w:drawing>
          <wp:anchor distT="0" distB="0" distL="114300" distR="114300" simplePos="0" relativeHeight="251659264" behindDoc="0" locked="0" layoutInCell="1" allowOverlap="1" wp14:anchorId="6FECCBF5" wp14:editId="6F1CDFF8">
            <wp:simplePos x="0" y="0"/>
            <wp:positionH relativeFrom="column">
              <wp:posOffset>419100</wp:posOffset>
            </wp:positionH>
            <wp:positionV relativeFrom="paragraph">
              <wp:posOffset>1228090</wp:posOffset>
            </wp:positionV>
            <wp:extent cx="2305050" cy="2439923"/>
            <wp:effectExtent l="0" t="0" r="0" b="0"/>
            <wp:wrapTopAndBottom/>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05050" cy="2439923"/>
                    </a:xfrm>
                    <a:prstGeom prst="rect">
                      <a:avLst/>
                    </a:prstGeom>
                    <a:noFill/>
                    <a:ln>
                      <a:noFill/>
                    </a:ln>
                  </pic:spPr>
                </pic:pic>
              </a:graphicData>
            </a:graphic>
          </wp:anchor>
        </w:drawing>
      </w:r>
      <w:r w:rsidR="004500F5" w:rsidRPr="00BC11E4">
        <w:rPr>
          <w:rFonts w:ascii="宋体" w:eastAsia="宋体" w:hAnsi="宋体" w:cstheme="minorEastAsia" w:hint="eastAsia"/>
          <w:b/>
          <w:bCs/>
        </w:rPr>
        <w:t>项目收获</w:t>
      </w:r>
      <w:r w:rsidR="006539D7">
        <w:rPr>
          <w:rFonts w:ascii="宋体" w:eastAsia="宋体" w:hAnsi="宋体" w:cstheme="minorEastAsia" w:hint="eastAsia"/>
          <w:b/>
          <w:bCs/>
        </w:rPr>
        <w:t>：</w:t>
      </w:r>
      <w:r w:rsidR="00500162" w:rsidRPr="00500162">
        <w:rPr>
          <w:rFonts w:ascii="宋体" w:eastAsia="宋体" w:hAnsi="宋体" w:cstheme="minorEastAsia" w:hint="eastAsia"/>
        </w:rPr>
        <w:t>师从于</w:t>
      </w:r>
      <w:r w:rsidR="00500162" w:rsidRPr="00500162">
        <w:rPr>
          <w:rFonts w:ascii="宋体" w:eastAsia="宋体" w:hAnsi="宋体" w:cstheme="minorEastAsia"/>
        </w:rPr>
        <w:t>UCLA教授及行业精英，在学习理论知识的同时也获取行业实战经验传授。获得加州大学洛杉矶分校颁发的学分、成绩单及职业证书（该学分、成绩单及职业证书被加州大学及美国其他大学认可，并获得对应美国行业协会的认可，含金量极高），并有机会获得老师推荐信，提升后续就业及申研的竞争力。</w:t>
      </w:r>
      <w:r>
        <w:rPr>
          <w:rFonts w:ascii="宋体" w:eastAsia="宋体" w:hAnsi="宋体" w:cstheme="minorEastAsia" w:hint="eastAsia"/>
          <w:szCs w:val="24"/>
        </w:rPr>
        <w:t>（下图为</w:t>
      </w:r>
      <w:r w:rsidRPr="00935B96">
        <w:rPr>
          <w:rFonts w:ascii="宋体" w:eastAsia="宋体" w:hAnsi="宋体" w:cstheme="minorEastAsia"/>
          <w:szCs w:val="24"/>
        </w:rPr>
        <w:t>UCLA官方成绩单和职业证书样例</w:t>
      </w:r>
      <w:r>
        <w:rPr>
          <w:rFonts w:ascii="宋体" w:eastAsia="宋体" w:hAnsi="宋体" w:cstheme="minorEastAsia" w:hint="eastAsia"/>
          <w:szCs w:val="24"/>
        </w:rPr>
        <w:t>）</w:t>
      </w:r>
    </w:p>
    <w:bookmarkEnd w:id="1"/>
    <w:p w14:paraId="3A163192" w14:textId="4CF4C523" w:rsidR="001C2E62" w:rsidRPr="009A3FC6" w:rsidRDefault="00BB3898" w:rsidP="008530C7">
      <w:pPr>
        <w:pStyle w:val="a3"/>
        <w:widowControl/>
        <w:numPr>
          <w:ilvl w:val="0"/>
          <w:numId w:val="22"/>
        </w:numPr>
        <w:spacing w:beforeAutospacing="0" w:afterAutospacing="0" w:line="360" w:lineRule="auto"/>
        <w:ind w:hanging="442"/>
        <w:jc w:val="both"/>
        <w:rPr>
          <w:rFonts w:ascii="宋体" w:eastAsia="宋体" w:hAnsi="宋体" w:cstheme="minorEastAsia"/>
          <w:kern w:val="2"/>
          <w:sz w:val="21"/>
        </w:rPr>
      </w:pPr>
      <w:r w:rsidRPr="00BC11E4">
        <w:rPr>
          <w:rFonts w:ascii="宋体" w:eastAsia="宋体" w:hAnsi="宋体" w:cstheme="minorEastAsia" w:hint="eastAsia"/>
          <w:b/>
          <w:bCs/>
          <w:kern w:val="2"/>
          <w:sz w:val="21"/>
        </w:rPr>
        <w:t>社会文化活动</w:t>
      </w:r>
      <w:r w:rsidR="006539D7" w:rsidRPr="00BC11E4">
        <w:rPr>
          <w:rFonts w:ascii="宋体" w:eastAsia="宋体" w:hAnsi="宋体" w:cstheme="minorEastAsia" w:hint="eastAsia"/>
          <w:b/>
          <w:bCs/>
          <w:kern w:val="2"/>
          <w:sz w:val="21"/>
        </w:rPr>
        <w:t>：</w:t>
      </w:r>
      <w:r w:rsidR="00500162" w:rsidRPr="00500162">
        <w:rPr>
          <w:rFonts w:ascii="宋体" w:eastAsia="宋体" w:hAnsi="宋体" w:cstheme="minorEastAsia" w:hint="eastAsia"/>
          <w:kern w:val="2"/>
          <w:sz w:val="21"/>
        </w:rPr>
        <w:t>作为正式的加州大学洛杉矶分校注册学生，享有学校提供的各种资源，并终身成为加州大学洛杉矶分校校友。学生可以积极参加课程中老师为学生推荐的各项在线社会文化活动。</w:t>
      </w:r>
    </w:p>
    <w:p w14:paraId="0E53D60E" w14:textId="59B10F5C" w:rsidR="001C2E62" w:rsidRPr="009A3FC6" w:rsidRDefault="003619BF" w:rsidP="008530C7">
      <w:pPr>
        <w:pStyle w:val="a3"/>
        <w:widowControl/>
        <w:numPr>
          <w:ilvl w:val="0"/>
          <w:numId w:val="22"/>
        </w:numPr>
        <w:spacing w:beforeAutospacing="0" w:afterAutospacing="0" w:line="360" w:lineRule="auto"/>
        <w:ind w:hanging="442"/>
        <w:jc w:val="both"/>
        <w:rPr>
          <w:rFonts w:ascii="宋体" w:eastAsia="宋体" w:hAnsi="宋体" w:cstheme="minorEastAsia"/>
          <w:kern w:val="2"/>
          <w:sz w:val="21"/>
        </w:rPr>
      </w:pPr>
      <w:r>
        <w:rPr>
          <w:rFonts w:ascii="宋体" w:eastAsia="宋体" w:hAnsi="宋体" w:cstheme="minorEastAsia" w:hint="eastAsia"/>
          <w:b/>
          <w:bCs/>
          <w:kern w:val="2"/>
          <w:sz w:val="21"/>
        </w:rPr>
        <w:t>SAF</w:t>
      </w:r>
      <w:r w:rsidRPr="00BC11E4">
        <w:rPr>
          <w:rFonts w:ascii="宋体" w:eastAsia="宋体" w:hAnsi="宋体" w:cstheme="minorEastAsia" w:hint="eastAsia"/>
          <w:b/>
          <w:bCs/>
          <w:kern w:val="2"/>
          <w:sz w:val="21"/>
        </w:rPr>
        <w:t>管理服务：</w:t>
      </w:r>
      <w:r w:rsidR="00500162" w:rsidRPr="00500162">
        <w:rPr>
          <w:rFonts w:ascii="宋体" w:eastAsia="宋体" w:hAnsi="宋体" w:cstheme="minorEastAsia"/>
          <w:kern w:val="2"/>
          <w:sz w:val="21"/>
        </w:rPr>
        <w:t>SAF 为学生提供从咨询、申请、在线课程注册、在线课程支持等全程完善的服务，妥善解决学生和家长的后顾之忧。</w:t>
      </w:r>
    </w:p>
    <w:p w14:paraId="76C5B961" w14:textId="0045337B" w:rsidR="00C348F3" w:rsidRDefault="00500162" w:rsidP="00500162">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b/>
          <w:bCs/>
          <w:kern w:val="2"/>
          <w:sz w:val="21"/>
        </w:rPr>
        <w:lastRenderedPageBreak/>
        <w:t>授课形式</w:t>
      </w:r>
      <w:r w:rsidR="006539D7" w:rsidRPr="003619BF">
        <w:rPr>
          <w:rFonts w:ascii="宋体" w:eastAsia="宋体" w:hAnsi="宋体" w:cstheme="minorEastAsia" w:hint="eastAsia"/>
          <w:b/>
          <w:bCs/>
          <w:kern w:val="2"/>
          <w:sz w:val="21"/>
        </w:rPr>
        <w:t>：</w:t>
      </w:r>
      <w:r w:rsidRPr="00500162">
        <w:rPr>
          <w:rFonts w:ascii="宋体" w:eastAsia="宋体" w:hAnsi="宋体" w:cstheme="minorEastAsia" w:hint="eastAsia"/>
          <w:kern w:val="2"/>
          <w:sz w:val="21"/>
        </w:rPr>
        <w:t>线上学习</w:t>
      </w:r>
      <w:r w:rsidRPr="00500162">
        <w:rPr>
          <w:rFonts w:ascii="宋体" w:eastAsia="宋体" w:hAnsi="宋体" w:cstheme="minorEastAsia"/>
          <w:kern w:val="2"/>
          <w:sz w:val="21"/>
        </w:rPr>
        <w:t>;</w:t>
      </w:r>
      <w:r w:rsidR="008530C7">
        <w:rPr>
          <w:rFonts w:ascii="宋体" w:eastAsia="宋体" w:hAnsi="宋体" w:cstheme="minorEastAsia"/>
          <w:kern w:val="2"/>
          <w:sz w:val="21"/>
        </w:rPr>
        <w:t xml:space="preserve"> </w:t>
      </w:r>
      <w:r w:rsidRPr="00500162">
        <w:rPr>
          <w:rFonts w:ascii="宋体" w:eastAsia="宋体" w:hAnsi="宋体" w:cstheme="minorEastAsia"/>
          <w:kern w:val="2"/>
          <w:sz w:val="21"/>
        </w:rPr>
        <w:t>学生可以根据自己的时间进行灵活学习; 选择online或者remote；选择remote需要倒时差保证ZOOM会议出勤率，否则会影响考试成绩；具体授课形式可选项以当季课表为准。</w:t>
      </w:r>
    </w:p>
    <w:p w14:paraId="21EF040C" w14:textId="00A9C2B7" w:rsidR="00500162" w:rsidRPr="003619BF" w:rsidRDefault="00500162" w:rsidP="00500162">
      <w:pPr>
        <w:pStyle w:val="a3"/>
        <w:widowControl/>
        <w:spacing w:beforeAutospacing="0" w:afterAutospacing="0" w:line="360" w:lineRule="auto"/>
        <w:ind w:left="862"/>
        <w:jc w:val="both"/>
        <w:rPr>
          <w:rFonts w:ascii="宋体" w:eastAsia="宋体" w:hAnsi="宋体" w:cstheme="minorEastAsia"/>
          <w:kern w:val="2"/>
          <w:sz w:val="21"/>
        </w:rPr>
      </w:pPr>
      <w:r>
        <w:rPr>
          <w:noProof/>
        </w:rPr>
        <w:drawing>
          <wp:inline distT="0" distB="0" distL="0" distR="0" wp14:anchorId="0B9FA460" wp14:editId="0671ABB4">
            <wp:extent cx="4552950" cy="1635125"/>
            <wp:effectExtent l="0" t="0" r="0" b="3175"/>
            <wp:docPr id="72899107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91076" name="图片 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552950" cy="1635125"/>
                    </a:xfrm>
                    <a:prstGeom prst="rect">
                      <a:avLst/>
                    </a:prstGeom>
                  </pic:spPr>
                </pic:pic>
              </a:graphicData>
            </a:graphic>
          </wp:inline>
        </w:drawing>
      </w:r>
    </w:p>
    <w:p w14:paraId="5DF55BC8" w14:textId="77777777" w:rsidR="001C2E62" w:rsidRPr="00500162" w:rsidRDefault="001C2E62" w:rsidP="00E43A26">
      <w:pPr>
        <w:pStyle w:val="a3"/>
        <w:widowControl/>
        <w:spacing w:beforeAutospacing="0" w:afterAutospacing="0" w:line="360" w:lineRule="auto"/>
        <w:jc w:val="both"/>
        <w:rPr>
          <w:rFonts w:ascii="宋体" w:eastAsia="宋体" w:hAnsi="宋体" w:cstheme="minorEastAsia"/>
          <w:b/>
          <w:bCs/>
          <w:kern w:val="2"/>
          <w:sz w:val="21"/>
        </w:rPr>
      </w:pPr>
    </w:p>
    <w:p w14:paraId="423BE0C9" w14:textId="01741925"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1D199D">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620DB97E" w:rsidR="00A147F0" w:rsidRPr="00A147F0" w:rsidRDefault="00500162" w:rsidP="001D199D">
      <w:pPr>
        <w:pStyle w:val="a4"/>
        <w:widowControl/>
        <w:numPr>
          <w:ilvl w:val="0"/>
          <w:numId w:val="14"/>
        </w:numPr>
        <w:spacing w:after="160" w:line="360" w:lineRule="auto"/>
        <w:ind w:leftChars="373" w:left="1140" w:firstLineChars="0" w:hanging="357"/>
        <w:contextualSpacing/>
        <w:jc w:val="left"/>
        <w:rPr>
          <w:rFonts w:ascii="宋体" w:eastAsia="宋体" w:hAnsi="宋体"/>
        </w:rPr>
      </w:pPr>
      <w:r w:rsidRPr="00500162">
        <w:rPr>
          <w:rFonts w:ascii="宋体" w:eastAsia="宋体" w:hAnsi="宋体" w:hint="eastAsia"/>
        </w:rPr>
        <w:t>金融相关专业或者对其感兴趣的同学</w:t>
      </w:r>
    </w:p>
    <w:p w14:paraId="3FA20DE3" w14:textId="0A23A303" w:rsidR="00A147F0" w:rsidRPr="00A147F0" w:rsidRDefault="00A147F0" w:rsidP="001D199D">
      <w:pPr>
        <w:pStyle w:val="a4"/>
        <w:widowControl/>
        <w:numPr>
          <w:ilvl w:val="0"/>
          <w:numId w:val="15"/>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GPA要求：</w:t>
      </w:r>
      <w:r w:rsidR="00500162">
        <w:rPr>
          <w:rFonts w:ascii="宋体" w:eastAsia="宋体" w:hAnsi="宋体"/>
        </w:rPr>
        <w:t>2.85</w:t>
      </w:r>
      <w:r w:rsidRPr="00A147F0">
        <w:rPr>
          <w:rFonts w:ascii="宋体" w:eastAsia="宋体" w:hAnsi="宋体"/>
        </w:rPr>
        <w:t>/4.0</w:t>
      </w:r>
    </w:p>
    <w:p w14:paraId="46FB9DE6" w14:textId="4BF655B2" w:rsidR="00A147F0" w:rsidRPr="00500162" w:rsidRDefault="00A147F0" w:rsidP="001D199D">
      <w:pPr>
        <w:pStyle w:val="a4"/>
        <w:widowControl/>
        <w:numPr>
          <w:ilvl w:val="0"/>
          <w:numId w:val="16"/>
        </w:numPr>
        <w:spacing w:after="160" w:line="360" w:lineRule="auto"/>
        <w:ind w:leftChars="373" w:left="1140" w:firstLineChars="0" w:hanging="357"/>
        <w:contextualSpacing/>
        <w:jc w:val="left"/>
        <w:rPr>
          <w:rFonts w:ascii="宋体" w:eastAsia="宋体" w:hAnsi="宋体" w:cstheme="minorEastAsia"/>
          <w:szCs w:val="24"/>
        </w:rPr>
      </w:pPr>
      <w:r w:rsidRPr="00500162">
        <w:rPr>
          <w:rFonts w:ascii="宋体" w:eastAsia="宋体" w:hAnsi="宋体" w:cstheme="minorEastAsia" w:hint="eastAsia"/>
          <w:szCs w:val="24"/>
        </w:rPr>
        <w:t>英语语言要求</w:t>
      </w:r>
      <w:r w:rsidR="00500162" w:rsidRPr="00500162">
        <w:rPr>
          <w:rFonts w:ascii="宋体" w:eastAsia="宋体" w:hAnsi="宋体" w:cstheme="minorEastAsia" w:hint="eastAsia"/>
          <w:szCs w:val="24"/>
        </w:rPr>
        <w:t>（选</w:t>
      </w:r>
      <w:proofErr w:type="gramStart"/>
      <w:r w:rsidR="00500162" w:rsidRPr="00500162">
        <w:rPr>
          <w:rFonts w:ascii="宋体" w:eastAsia="宋体" w:hAnsi="宋体" w:cstheme="minorEastAsia" w:hint="eastAsia"/>
          <w:szCs w:val="24"/>
        </w:rPr>
        <w:t>一</w:t>
      </w:r>
      <w:proofErr w:type="gramEnd"/>
      <w:r w:rsidR="00500162" w:rsidRPr="00500162">
        <w:rPr>
          <w:rFonts w:ascii="宋体" w:eastAsia="宋体" w:hAnsi="宋体" w:cstheme="minorEastAsia" w:hint="eastAsia"/>
          <w:szCs w:val="24"/>
        </w:rPr>
        <w:t>即可）</w:t>
      </w:r>
      <w:r w:rsidRPr="00500162">
        <w:rPr>
          <w:rFonts w:ascii="宋体" w:eastAsia="宋体" w:hAnsi="宋体" w:cstheme="minorEastAsia" w:hint="eastAsia"/>
          <w:szCs w:val="24"/>
        </w:rPr>
        <w:t>：</w:t>
      </w:r>
    </w:p>
    <w:p w14:paraId="3D78CEF3" w14:textId="54B3202C" w:rsidR="004607C4" w:rsidRPr="00EF304F" w:rsidRDefault="00500162" w:rsidP="001D199D">
      <w:pPr>
        <w:pStyle w:val="a4"/>
        <w:widowControl/>
        <w:numPr>
          <w:ilvl w:val="1"/>
          <w:numId w:val="16"/>
        </w:numPr>
        <w:autoSpaceDE w:val="0"/>
        <w:autoSpaceDN w:val="0"/>
        <w:adjustRightInd w:val="0"/>
        <w:spacing w:after="120" w:line="360" w:lineRule="auto"/>
        <w:ind w:leftChars="714" w:left="1859" w:firstLineChars="0"/>
        <w:contextualSpacing/>
        <w:jc w:val="left"/>
        <w:rPr>
          <w:rFonts w:ascii="宋体" w:eastAsia="宋体" w:hAnsi="宋体" w:cstheme="minorEastAsia"/>
          <w:szCs w:val="24"/>
        </w:rPr>
      </w:pPr>
      <w:r w:rsidRPr="00500162">
        <w:rPr>
          <w:rFonts w:ascii="宋体" w:eastAsia="宋体" w:hAnsi="宋体" w:cstheme="minorEastAsia" w:hint="eastAsia"/>
          <w:szCs w:val="24"/>
        </w:rPr>
        <w:t>托福</w:t>
      </w:r>
      <w:r w:rsidRPr="00500162">
        <w:rPr>
          <w:rFonts w:ascii="宋体" w:eastAsia="宋体" w:hAnsi="宋体" w:cstheme="minorEastAsia"/>
          <w:szCs w:val="24"/>
        </w:rPr>
        <w:t>iBT:80/</w:t>
      </w:r>
      <w:proofErr w:type="gramStart"/>
      <w:r w:rsidRPr="00500162">
        <w:rPr>
          <w:rFonts w:ascii="宋体" w:eastAsia="宋体" w:hAnsi="宋体" w:cstheme="minorEastAsia"/>
          <w:szCs w:val="24"/>
        </w:rPr>
        <w:t>雅思</w:t>
      </w:r>
      <w:proofErr w:type="gramEnd"/>
      <w:r w:rsidRPr="00500162">
        <w:rPr>
          <w:rFonts w:ascii="宋体" w:eastAsia="宋体" w:hAnsi="宋体" w:cstheme="minorEastAsia"/>
          <w:szCs w:val="24"/>
        </w:rPr>
        <w:t>:6.5/四级:</w:t>
      </w:r>
      <w:r w:rsidR="000E7C4D">
        <w:rPr>
          <w:rFonts w:ascii="宋体" w:eastAsia="宋体" w:hAnsi="宋体" w:cstheme="minorEastAsia"/>
          <w:szCs w:val="24"/>
        </w:rPr>
        <w:t>530</w:t>
      </w:r>
      <w:r w:rsidRPr="00500162">
        <w:rPr>
          <w:rFonts w:ascii="宋体" w:eastAsia="宋体" w:hAnsi="宋体" w:cstheme="minorEastAsia"/>
          <w:szCs w:val="24"/>
        </w:rPr>
        <w:t>/六级:</w:t>
      </w:r>
      <w:r w:rsidR="00C25CFD">
        <w:rPr>
          <w:rFonts w:ascii="宋体" w:eastAsia="宋体" w:hAnsi="宋体" w:cstheme="minorEastAsia"/>
          <w:szCs w:val="24"/>
        </w:rPr>
        <w:t>500</w:t>
      </w:r>
      <w:r w:rsidRPr="00500162">
        <w:rPr>
          <w:rFonts w:ascii="宋体" w:eastAsia="宋体" w:hAnsi="宋体" w:cstheme="minorEastAsia"/>
          <w:szCs w:val="24"/>
        </w:rPr>
        <w:t>/</w:t>
      </w:r>
      <w:proofErr w:type="spellStart"/>
      <w:r w:rsidRPr="00500162">
        <w:rPr>
          <w:rFonts w:ascii="宋体" w:eastAsia="宋体" w:hAnsi="宋体" w:cstheme="minorEastAsia"/>
          <w:szCs w:val="24"/>
        </w:rPr>
        <w:t>iTEP</w:t>
      </w:r>
      <w:proofErr w:type="spellEnd"/>
      <w:r w:rsidRPr="00500162">
        <w:rPr>
          <w:rFonts w:ascii="宋体" w:eastAsia="宋体" w:hAnsi="宋体" w:cstheme="minorEastAsia"/>
          <w:szCs w:val="24"/>
        </w:rPr>
        <w:t xml:space="preserve">: </w:t>
      </w:r>
      <w:r w:rsidR="00C25CFD">
        <w:rPr>
          <w:rFonts w:ascii="宋体" w:eastAsia="宋体" w:hAnsi="宋体" w:cstheme="minorEastAsia"/>
          <w:szCs w:val="24"/>
        </w:rPr>
        <w:t>4.5</w:t>
      </w:r>
      <w:r w:rsidRPr="00500162">
        <w:rPr>
          <w:rFonts w:ascii="宋体" w:eastAsia="宋体" w:hAnsi="宋体" w:cstheme="minorEastAsia"/>
          <w:szCs w:val="24"/>
        </w:rPr>
        <w:t>/Duolingo: 10</w:t>
      </w:r>
      <w:r w:rsidR="00C25CFD">
        <w:rPr>
          <w:rFonts w:ascii="宋体" w:eastAsia="宋体" w:hAnsi="宋体" w:cstheme="minorEastAsia"/>
          <w:szCs w:val="24"/>
        </w:rPr>
        <w:t>5</w:t>
      </w:r>
    </w:p>
    <w:p w14:paraId="254EFD92" w14:textId="49162B6B" w:rsidR="001C2E62" w:rsidRPr="00500162" w:rsidRDefault="00A147F0" w:rsidP="001D199D">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cstheme="minorEastAsia"/>
          <w:szCs w:val="24"/>
        </w:rPr>
      </w:pPr>
      <w:r w:rsidRPr="00EF304F">
        <w:rPr>
          <w:rFonts w:ascii="宋体" w:eastAsia="宋体" w:hAnsi="宋体" w:cstheme="minorEastAsia"/>
          <w:szCs w:val="24"/>
        </w:rPr>
        <w:t>申请截止日期：</w:t>
      </w:r>
      <w:r w:rsidR="00500162" w:rsidRPr="00500162">
        <w:rPr>
          <w:rFonts w:ascii="宋体" w:eastAsia="宋体" w:hAnsi="宋体" w:cstheme="minorEastAsia" w:hint="eastAsia"/>
          <w:szCs w:val="24"/>
        </w:rPr>
        <w:t>冬季：</w:t>
      </w:r>
      <w:r w:rsidR="00500162" w:rsidRPr="00500162">
        <w:rPr>
          <w:rFonts w:ascii="宋体" w:eastAsia="宋体" w:hAnsi="宋体" w:cstheme="minorEastAsia"/>
          <w:szCs w:val="24"/>
        </w:rPr>
        <w:t>2023年1</w:t>
      </w:r>
      <w:r w:rsidR="00B96010">
        <w:rPr>
          <w:rFonts w:ascii="宋体" w:eastAsia="宋体" w:hAnsi="宋体" w:cstheme="minorEastAsia"/>
          <w:szCs w:val="24"/>
        </w:rPr>
        <w:t>0</w:t>
      </w:r>
      <w:r w:rsidR="00500162" w:rsidRPr="00500162">
        <w:rPr>
          <w:rFonts w:ascii="宋体" w:eastAsia="宋体" w:hAnsi="宋体" w:cstheme="minorEastAsia"/>
          <w:szCs w:val="24"/>
        </w:rPr>
        <w:t>月</w:t>
      </w:r>
      <w:r w:rsidR="00B96010">
        <w:rPr>
          <w:rFonts w:ascii="宋体" w:eastAsia="宋体" w:hAnsi="宋体" w:cstheme="minorEastAsia"/>
          <w:szCs w:val="24"/>
        </w:rPr>
        <w:t>27</w:t>
      </w:r>
      <w:r w:rsidR="00500162" w:rsidRPr="00500162">
        <w:rPr>
          <w:rFonts w:ascii="宋体" w:eastAsia="宋体" w:hAnsi="宋体" w:cstheme="minorEastAsia"/>
          <w:szCs w:val="24"/>
        </w:rPr>
        <w:t>日 / 春季：202</w:t>
      </w:r>
      <w:r w:rsidR="00B96010">
        <w:rPr>
          <w:rFonts w:ascii="宋体" w:eastAsia="宋体" w:hAnsi="宋体" w:cstheme="minorEastAsia"/>
          <w:szCs w:val="24"/>
        </w:rPr>
        <w:t>3</w:t>
      </w:r>
      <w:r w:rsidR="00500162" w:rsidRPr="00500162">
        <w:rPr>
          <w:rFonts w:ascii="宋体" w:eastAsia="宋体" w:hAnsi="宋体" w:cstheme="minorEastAsia"/>
          <w:szCs w:val="24"/>
        </w:rPr>
        <w:t>年</w:t>
      </w:r>
      <w:r w:rsidR="00B96010">
        <w:rPr>
          <w:rFonts w:ascii="宋体" w:eastAsia="宋体" w:hAnsi="宋体" w:cstheme="minorEastAsia"/>
          <w:szCs w:val="24"/>
        </w:rPr>
        <w:t>11</w:t>
      </w:r>
      <w:r w:rsidR="00500162" w:rsidRPr="00500162">
        <w:rPr>
          <w:rFonts w:ascii="宋体" w:eastAsia="宋体" w:hAnsi="宋体" w:cstheme="minorEastAsia"/>
          <w:szCs w:val="24"/>
        </w:rPr>
        <w:t>月</w:t>
      </w:r>
      <w:r w:rsidR="00B96010">
        <w:rPr>
          <w:rFonts w:ascii="宋体" w:eastAsia="宋体" w:hAnsi="宋体" w:cstheme="minorEastAsia"/>
          <w:szCs w:val="24"/>
        </w:rPr>
        <w:t>30</w:t>
      </w:r>
      <w:r w:rsidR="00500162" w:rsidRPr="00500162">
        <w:rPr>
          <w:rFonts w:ascii="宋体" w:eastAsia="宋体" w:hAnsi="宋体" w:cstheme="minorEastAsia"/>
          <w:szCs w:val="24"/>
        </w:rPr>
        <w:t>日</w:t>
      </w:r>
    </w:p>
    <w:p w14:paraId="6A296E19" w14:textId="77777777" w:rsidR="00A147F0" w:rsidRPr="00A147F0" w:rsidRDefault="00A147F0" w:rsidP="001D199D">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bookmarkStart w:id="2" w:name="_Hlk77952423"/>
      <w:bookmarkStart w:id="3" w:name="_Hlk77952403"/>
      <w:r w:rsidRPr="00A147F0">
        <w:rPr>
          <w:rFonts w:ascii="宋体" w:eastAsia="宋体" w:hAnsi="宋体" w:hint="eastAsia"/>
          <w:spacing w:val="-3"/>
        </w:rPr>
        <w:t>申请步骤</w:t>
      </w:r>
    </w:p>
    <w:p w14:paraId="52719643" w14:textId="77777777" w:rsidR="00A147F0" w:rsidRPr="00A147F0" w:rsidRDefault="00A147F0" w:rsidP="001D199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bookmarkStart w:id="4" w:name="_Hlk77952440"/>
      <w:bookmarkEnd w:id="2"/>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11"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3118289C" w:rsidR="00A147F0" w:rsidRPr="00577093" w:rsidRDefault="00A147F0" w:rsidP="001D199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12"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r w:rsidR="005B002B" w:rsidRPr="00500162">
        <w:rPr>
          <w:rFonts w:ascii="宋体" w:eastAsia="宋体" w:hAnsi="宋体" w:hint="eastAsia"/>
          <w:spacing w:val="-3"/>
        </w:rPr>
        <w:t>联系SAF指导老师获得个性化、针对性指导</w:t>
      </w:r>
    </w:p>
    <w:p w14:paraId="5C8A8974" w14:textId="77777777" w:rsidR="00A147F0" w:rsidRPr="00A147F0" w:rsidRDefault="00A147F0" w:rsidP="001D199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1D199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1BCD2042" w14:textId="3B42FF2E" w:rsidR="00841DB9" w:rsidRDefault="00A147F0" w:rsidP="001D199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5B002B">
        <w:rPr>
          <w:rFonts w:ascii="宋体" w:eastAsia="宋体" w:hAnsi="宋体" w:hint="eastAsia"/>
          <w:spacing w:val="-3"/>
        </w:rPr>
        <w:t>。</w:t>
      </w:r>
    </w:p>
    <w:p w14:paraId="3356EBC6" w14:textId="77777777" w:rsidR="001C2E62" w:rsidRPr="004607C4" w:rsidRDefault="001C2E62" w:rsidP="001C2E62">
      <w:pPr>
        <w:pStyle w:val="a4"/>
        <w:tabs>
          <w:tab w:val="left" w:pos="541"/>
        </w:tabs>
        <w:kinsoku w:val="0"/>
        <w:overflowPunct w:val="0"/>
        <w:autoSpaceDE w:val="0"/>
        <w:autoSpaceDN w:val="0"/>
        <w:adjustRightInd w:val="0"/>
        <w:spacing w:before="1" w:line="360" w:lineRule="auto"/>
        <w:ind w:left="862" w:right="210" w:firstLineChars="0" w:firstLine="0"/>
        <w:jc w:val="left"/>
        <w:rPr>
          <w:rFonts w:ascii="宋体" w:eastAsia="宋体" w:hAnsi="宋体"/>
          <w:spacing w:val="-3"/>
        </w:rPr>
      </w:pP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63F9AC4" w14:textId="186168A3" w:rsidR="00C348F3" w:rsidRPr="00EF304F" w:rsidRDefault="00841DB9" w:rsidP="007076BC">
      <w:pPr>
        <w:ind w:leftChars="200" w:left="420"/>
      </w:pPr>
      <w:r w:rsidRPr="00F50EEB">
        <w:rPr>
          <w:rFonts w:ascii="宋体" w:eastAsia="宋体" w:hAnsi="宋体" w:cs="Noto Sans" w:hint="eastAsia"/>
        </w:rPr>
        <w:t>项目费用表：</w:t>
      </w:r>
      <w:hyperlink r:id="rId13" w:history="1">
        <w:r w:rsidR="00EF304F">
          <w:rPr>
            <w:rStyle w:val="15"/>
            <w:rFonts w:hint="default"/>
            <w:spacing w:val="-7"/>
          </w:rPr>
          <w:t>请点击查看</w:t>
        </w:r>
      </w:hyperlink>
    </w:p>
    <w:p w14:paraId="60C6F451" w14:textId="6B24CD02" w:rsidR="00AE7F9F" w:rsidRPr="001B38AE" w:rsidRDefault="00AE7F9F" w:rsidP="007076BC">
      <w:pPr>
        <w:tabs>
          <w:tab w:val="left" w:pos="8080"/>
        </w:tabs>
        <w:spacing w:before="240" w:line="360" w:lineRule="auto"/>
        <w:ind w:leftChars="200" w:left="420"/>
        <w:rPr>
          <w:rFonts w:ascii="宋体" w:eastAsia="宋体" w:hAnsi="宋体" w:cs="Noto Sans"/>
          <w:szCs w:val="21"/>
        </w:rPr>
      </w:pPr>
      <w:r w:rsidRPr="001B38AE">
        <w:rPr>
          <w:rFonts w:ascii="宋体" w:eastAsia="宋体" w:hAnsi="宋体" w:cs="Noto Sans" w:hint="eastAsia"/>
          <w:szCs w:val="21"/>
        </w:rPr>
        <w:t>项目费用说明：</w:t>
      </w:r>
    </w:p>
    <w:p w14:paraId="4B97B26C" w14:textId="7ECDB6AB" w:rsidR="00AE7F9F" w:rsidRDefault="00AE7F9F" w:rsidP="007076BC">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lastRenderedPageBreak/>
        <w:t>项目费用以项目费用表中信息为准。请查询项目表中项目</w:t>
      </w:r>
      <w:r w:rsidR="001C2E62">
        <w:rPr>
          <w:rFonts w:ascii="宋体" w:eastAsia="宋体" w:hAnsi="宋体" w:cs="Calibri" w:hint="eastAsia"/>
          <w:szCs w:val="21"/>
        </w:rPr>
        <w:t>（</w:t>
      </w:r>
      <w:r w:rsidR="00500162" w:rsidRPr="00500162">
        <w:rPr>
          <w:rFonts w:ascii="宋体" w:eastAsia="宋体" w:hAnsi="宋体" w:cs="Calibri"/>
          <w:szCs w:val="21"/>
        </w:rPr>
        <w:t>Fall Virtual Certificate Finance</w:t>
      </w:r>
      <w:r w:rsidR="001C2E62">
        <w:rPr>
          <w:rFonts w:ascii="宋体" w:eastAsia="宋体" w:hAnsi="宋体" w:cs="Calibri"/>
          <w:szCs w:val="21"/>
        </w:rPr>
        <w:t>）</w:t>
      </w:r>
      <w:r>
        <w:rPr>
          <w:rFonts w:ascii="宋体" w:eastAsia="宋体" w:hAnsi="宋体" w:cs="Calibri" w:hint="eastAsia"/>
          <w:szCs w:val="21"/>
        </w:rPr>
        <w:t>费用信息。SAF一般在每年3月和9月公布最新项目费用表，在最新项目费用表更新之前，同学可参考现公布项目费用以做参考，项目费用每期依据海外大学及住宿情况会有变动。</w:t>
      </w:r>
    </w:p>
    <w:p w14:paraId="6CAA1839" w14:textId="05A89660" w:rsidR="00AE7F9F" w:rsidRPr="008530C7" w:rsidRDefault="00AE7F9F" w:rsidP="007076BC">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SAF项目费用包含：基础项目费用</w:t>
      </w:r>
      <w:proofErr w:type="gramStart"/>
      <w:r>
        <w:rPr>
          <w:rFonts w:ascii="宋体" w:eastAsia="宋体" w:hAnsi="宋体" w:cs="Calibri" w:hint="eastAsia"/>
          <w:szCs w:val="21"/>
        </w:rPr>
        <w:t>即海外</w:t>
      </w:r>
      <w:proofErr w:type="gramEnd"/>
      <w:r>
        <w:rPr>
          <w:rFonts w:ascii="宋体" w:eastAsia="宋体" w:hAnsi="宋体" w:cs="Calibri" w:hint="eastAsia"/>
          <w:szCs w:val="21"/>
        </w:rPr>
        <w:t>大学学杂费（基于</w:t>
      </w:r>
      <w:r w:rsidR="008530C7">
        <w:rPr>
          <w:rFonts w:ascii="宋体" w:eastAsia="宋体" w:hAnsi="宋体" w:cs="Calibri" w:hint="eastAsia"/>
          <w:szCs w:val="21"/>
        </w:rPr>
        <w:t>1门课程4</w:t>
      </w:r>
      <w:r w:rsidR="009563AB" w:rsidRPr="003619BF">
        <w:rPr>
          <w:rFonts w:ascii="宋体" w:eastAsia="宋体" w:hAnsi="宋体" w:cs="Calibri" w:hint="eastAsia"/>
          <w:szCs w:val="21"/>
        </w:rPr>
        <w:t>个</w:t>
      </w:r>
      <w:r w:rsidRPr="003619BF">
        <w:rPr>
          <w:rFonts w:ascii="宋体" w:eastAsia="宋体" w:hAnsi="宋体" w:cs="Calibri"/>
          <w:szCs w:val="21"/>
        </w:rPr>
        <w:t>学分</w:t>
      </w:r>
      <w:r w:rsidR="008530C7">
        <w:rPr>
          <w:rFonts w:ascii="宋体" w:eastAsia="宋体" w:hAnsi="宋体" w:cs="Calibri" w:hint="eastAsia"/>
          <w:szCs w:val="21"/>
        </w:rPr>
        <w:t>，</w:t>
      </w:r>
      <w:r w:rsidR="008530C7" w:rsidRPr="008530C7">
        <w:rPr>
          <w:rFonts w:ascii="宋体" w:eastAsia="宋体" w:hAnsi="宋体" w:cs="Calibri" w:hint="eastAsia"/>
          <w:szCs w:val="21"/>
        </w:rPr>
        <w:t>增加的课程将按课程</w:t>
      </w:r>
      <w:r w:rsidR="008530C7">
        <w:rPr>
          <w:rFonts w:ascii="宋体" w:eastAsia="宋体" w:hAnsi="宋体" w:cs="Calibri" w:hint="eastAsia"/>
          <w:szCs w:val="21"/>
        </w:rPr>
        <w:t>情况额外</w:t>
      </w:r>
      <w:r w:rsidR="008530C7" w:rsidRPr="008530C7">
        <w:rPr>
          <w:rFonts w:ascii="宋体" w:eastAsia="宋体" w:hAnsi="宋体" w:cs="Calibri" w:hint="eastAsia"/>
          <w:szCs w:val="21"/>
        </w:rPr>
        <w:t>收费</w:t>
      </w:r>
      <w:r>
        <w:rPr>
          <w:rFonts w:ascii="宋体" w:eastAsia="宋体" w:hAnsi="宋体" w:cs="Calibri" w:hint="eastAsia"/>
          <w:szCs w:val="21"/>
        </w:rPr>
        <w:t>）和SAF管理服务费。</w:t>
      </w:r>
    </w:p>
    <w:p w14:paraId="1929D90C" w14:textId="4A674A70" w:rsidR="00AE7F9F" w:rsidRPr="00577093" w:rsidRDefault="00AE7F9F" w:rsidP="007076BC">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577093">
        <w:rPr>
          <w:rFonts w:ascii="宋体" w:eastAsia="宋体" w:hAnsi="宋体" w:cs="Calibri" w:hint="eastAsia"/>
          <w:szCs w:val="21"/>
        </w:rPr>
        <w:t>以上项目费用为参考项目费用，实际费用可能会有变动。</w:t>
      </w:r>
    </w:p>
    <w:p w14:paraId="3FB92F8B" w14:textId="5F4360FD" w:rsidR="00841DB9" w:rsidRDefault="006539D7" w:rsidP="00841DB9">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3"/>
    <w:bookmarkEnd w:id="4"/>
    <w:p w14:paraId="0B4CA26C" w14:textId="77777777" w:rsidR="00DC78D0" w:rsidRDefault="00DC78D0" w:rsidP="00DC78D0">
      <w:pPr>
        <w:rPr>
          <w:rFonts w:ascii="宋体" w:eastAsia="宋体" w:hAnsi="宋体"/>
          <w:b/>
          <w:bCs/>
          <w:spacing w:val="-3"/>
          <w:szCs w:val="21"/>
        </w:rPr>
      </w:pPr>
      <w:r>
        <w:rPr>
          <w:rFonts w:ascii="宋体" w:eastAsia="宋体" w:hAnsi="宋体" w:hint="eastAsia"/>
          <w:b/>
          <w:bCs/>
          <w:spacing w:val="-3"/>
          <w:szCs w:val="21"/>
        </w:rPr>
        <w:t>SAF北京办公室</w:t>
      </w:r>
    </w:p>
    <w:p w14:paraId="15FFC1F5" w14:textId="3994E8FA" w:rsidR="00DC78D0" w:rsidRDefault="00DC78D0" w:rsidP="00DC78D0">
      <w:pPr>
        <w:widowControl/>
        <w:spacing w:line="360" w:lineRule="auto"/>
        <w:rPr>
          <w:rFonts w:ascii="宋体" w:eastAsia="宋体" w:hAnsi="宋体" w:cs="Calibri"/>
          <w:b/>
          <w:bCs/>
          <w:szCs w:val="21"/>
        </w:rPr>
      </w:pPr>
      <w:r>
        <w:rPr>
          <w:rFonts w:hint="eastAsia"/>
          <w:noProof/>
        </w:rPr>
        <w:drawing>
          <wp:anchor distT="0" distB="0" distL="114300" distR="114300" simplePos="0" relativeHeight="251662336" behindDoc="0" locked="0" layoutInCell="1" allowOverlap="1" wp14:anchorId="5FFDEE53" wp14:editId="6224D1E3">
            <wp:simplePos x="0" y="0"/>
            <wp:positionH relativeFrom="margin">
              <wp:align>left</wp:align>
            </wp:positionH>
            <wp:positionV relativeFrom="paragraph">
              <wp:posOffset>305435</wp:posOffset>
            </wp:positionV>
            <wp:extent cx="552450" cy="552450"/>
            <wp:effectExtent l="0" t="0" r="0" b="0"/>
            <wp:wrapNone/>
            <wp:docPr id="215789986"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0FC09ABD" w14:textId="77777777" w:rsidR="00DC78D0" w:rsidRDefault="00DC78D0" w:rsidP="00DC78D0">
      <w:pPr>
        <w:pStyle w:val="a3"/>
        <w:spacing w:line="360" w:lineRule="auto"/>
        <w:jc w:val="both"/>
        <w:rPr>
          <w:b/>
          <w:bCs/>
          <w:sz w:val="21"/>
          <w:szCs w:val="21"/>
        </w:rPr>
      </w:pPr>
    </w:p>
    <w:p w14:paraId="6AFD0A1E" w14:textId="77777777" w:rsidR="00DC78D0" w:rsidRDefault="00DC78D0" w:rsidP="00DC78D0">
      <w:pPr>
        <w:rPr>
          <w:spacing w:val="-3"/>
          <w:szCs w:val="21"/>
        </w:rPr>
      </w:pPr>
      <w:r>
        <w:rPr>
          <w:rFonts w:hint="eastAsia"/>
          <w:spacing w:val="-3"/>
        </w:rPr>
        <w:t>电话：010-86465790；010-86465769; 18702110082</w:t>
      </w:r>
    </w:p>
    <w:p w14:paraId="087A095A" w14:textId="77777777" w:rsidR="00DC78D0" w:rsidRDefault="00DC78D0" w:rsidP="00DC78D0">
      <w:pPr>
        <w:rPr>
          <w:spacing w:val="-3"/>
        </w:rPr>
      </w:pPr>
      <w:r>
        <w:rPr>
          <w:rFonts w:hint="eastAsia"/>
          <w:spacing w:val="-3"/>
        </w:rPr>
        <w:t>QQ群：125478542</w:t>
      </w:r>
    </w:p>
    <w:p w14:paraId="4CC57D43" w14:textId="77777777" w:rsidR="00DC78D0" w:rsidRDefault="00DC78D0" w:rsidP="00DC78D0">
      <w:pPr>
        <w:rPr>
          <w:spacing w:val="-3"/>
        </w:rPr>
      </w:pPr>
      <w:r>
        <w:rPr>
          <w:rFonts w:hint="eastAsia"/>
          <w:spacing w:val="-3"/>
        </w:rPr>
        <w:t>电邮：</w:t>
      </w:r>
      <w:hyperlink r:id="rId16" w:history="1">
        <w:r>
          <w:rPr>
            <w:rStyle w:val="a5"/>
            <w:rFonts w:hint="eastAsia"/>
          </w:rPr>
          <w:t>beijing@safchina.org</w:t>
        </w:r>
      </w:hyperlink>
    </w:p>
    <w:p w14:paraId="4F635CB0" w14:textId="77777777" w:rsidR="00DC78D0" w:rsidRDefault="00DC78D0" w:rsidP="00DC78D0">
      <w:pPr>
        <w:rPr>
          <w:color w:val="0000FF"/>
          <w:u w:val="single"/>
        </w:rPr>
      </w:pPr>
      <w:r>
        <w:rPr>
          <w:rFonts w:hint="eastAsia"/>
          <w:spacing w:val="-3"/>
        </w:rPr>
        <w:t>官网：</w:t>
      </w:r>
      <w:hyperlink r:id="rId17" w:history="1">
        <w:r>
          <w:rPr>
            <w:rStyle w:val="a5"/>
            <w:rFonts w:hint="eastAsia"/>
            <w:color w:val="0000FF"/>
          </w:rPr>
          <w:t>https://www.safchina.cn/</w:t>
        </w:r>
      </w:hyperlink>
    </w:p>
    <w:p w14:paraId="31E7B49D" w14:textId="77777777" w:rsidR="00DC78D0" w:rsidRDefault="00DC78D0" w:rsidP="00DC78D0">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2108BB5C" w14:textId="0BA18FD3" w:rsidR="00DC78D0" w:rsidRDefault="00DC78D0" w:rsidP="00DC78D0">
      <w:pPr>
        <w:pStyle w:val="a3"/>
        <w:spacing w:line="360" w:lineRule="auto"/>
        <w:jc w:val="both"/>
        <w:rPr>
          <w:b/>
          <w:bCs/>
          <w:sz w:val="21"/>
          <w:szCs w:val="21"/>
        </w:rPr>
      </w:pPr>
      <w:r>
        <w:rPr>
          <w:rFonts w:hint="eastAsia"/>
          <w:noProof/>
        </w:rPr>
        <w:drawing>
          <wp:anchor distT="0" distB="0" distL="114300" distR="114300" simplePos="0" relativeHeight="251663360" behindDoc="0" locked="0" layoutInCell="1" allowOverlap="1" wp14:anchorId="2BACE203" wp14:editId="7361D7D2">
            <wp:simplePos x="0" y="0"/>
            <wp:positionH relativeFrom="margin">
              <wp:align>left</wp:align>
            </wp:positionH>
            <wp:positionV relativeFrom="paragraph">
              <wp:posOffset>72390</wp:posOffset>
            </wp:positionV>
            <wp:extent cx="1269365" cy="419100"/>
            <wp:effectExtent l="0" t="0" r="6985" b="0"/>
            <wp:wrapNone/>
            <wp:docPr id="2074116682"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67088778" w14:textId="77777777" w:rsidR="00DC78D0" w:rsidRDefault="00DC78D0" w:rsidP="00DC78D0">
      <w:pPr>
        <w:rPr>
          <w:rFonts w:ascii="宋体" w:eastAsia="宋体" w:hAnsi="宋体"/>
          <w:b/>
          <w:bCs/>
          <w:spacing w:val="-3"/>
          <w:szCs w:val="21"/>
        </w:rPr>
      </w:pPr>
    </w:p>
    <w:p w14:paraId="4D41F8A2" w14:textId="77777777" w:rsidR="00DC78D0" w:rsidRDefault="00DC78D0" w:rsidP="00DC78D0">
      <w:pPr>
        <w:rPr>
          <w:rFonts w:ascii="宋体" w:eastAsia="宋体" w:hAnsi="宋体"/>
          <w:b/>
          <w:bCs/>
          <w:spacing w:val="-3"/>
          <w:szCs w:val="21"/>
        </w:rPr>
      </w:pPr>
      <w:r>
        <w:rPr>
          <w:rFonts w:ascii="宋体" w:eastAsia="宋体" w:hAnsi="宋体" w:hint="eastAsia"/>
          <w:b/>
          <w:bCs/>
          <w:spacing w:val="-3"/>
          <w:szCs w:val="21"/>
        </w:rPr>
        <w:t>SAF上海办公室</w:t>
      </w:r>
    </w:p>
    <w:p w14:paraId="76EC4A39" w14:textId="0D9F40B2" w:rsidR="00DC78D0" w:rsidRDefault="00DC78D0" w:rsidP="00DC78D0">
      <w:pPr>
        <w:widowControl/>
        <w:spacing w:line="360" w:lineRule="auto"/>
        <w:rPr>
          <w:rFonts w:ascii="宋体" w:eastAsia="宋体" w:hAnsi="宋体" w:cs="Calibri"/>
          <w:b/>
          <w:bCs/>
          <w:szCs w:val="21"/>
        </w:rPr>
      </w:pPr>
      <w:r>
        <w:rPr>
          <w:rFonts w:hint="eastAsia"/>
          <w:noProof/>
        </w:rPr>
        <w:drawing>
          <wp:anchor distT="0" distB="0" distL="114300" distR="114300" simplePos="0" relativeHeight="251664384" behindDoc="0" locked="0" layoutInCell="1" allowOverlap="1" wp14:anchorId="22674A3C" wp14:editId="35D0281A">
            <wp:simplePos x="0" y="0"/>
            <wp:positionH relativeFrom="column">
              <wp:posOffset>-19050</wp:posOffset>
            </wp:positionH>
            <wp:positionV relativeFrom="paragraph">
              <wp:posOffset>233680</wp:posOffset>
            </wp:positionV>
            <wp:extent cx="641350" cy="641350"/>
            <wp:effectExtent l="0" t="0" r="6350" b="6350"/>
            <wp:wrapNone/>
            <wp:docPr id="298662816"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丁老师</w:t>
      </w:r>
    </w:p>
    <w:p w14:paraId="61E851B5" w14:textId="77777777" w:rsidR="00DC78D0" w:rsidRDefault="00DC78D0" w:rsidP="00DC78D0">
      <w:pPr>
        <w:pStyle w:val="a3"/>
        <w:spacing w:line="360" w:lineRule="auto"/>
        <w:jc w:val="both"/>
        <w:rPr>
          <w:b/>
          <w:bCs/>
          <w:sz w:val="21"/>
          <w:szCs w:val="21"/>
        </w:rPr>
      </w:pPr>
    </w:p>
    <w:p w14:paraId="28938743" w14:textId="77777777" w:rsidR="00DC78D0" w:rsidRDefault="00DC78D0" w:rsidP="00DC78D0">
      <w:pPr>
        <w:rPr>
          <w:spacing w:val="-3"/>
          <w:szCs w:val="21"/>
        </w:rPr>
      </w:pPr>
      <w:r>
        <w:rPr>
          <w:rFonts w:hint="eastAsia"/>
          <w:spacing w:val="-3"/>
        </w:rPr>
        <w:t>电话：021-34712175; 021-34689662; 13601838945</w:t>
      </w:r>
    </w:p>
    <w:p w14:paraId="3EB8EE81" w14:textId="77777777" w:rsidR="00DC78D0" w:rsidRDefault="00DC78D0" w:rsidP="00DC78D0">
      <w:pPr>
        <w:rPr>
          <w:spacing w:val="-3"/>
        </w:rPr>
      </w:pPr>
      <w:r>
        <w:rPr>
          <w:rFonts w:hint="eastAsia"/>
          <w:spacing w:val="-3"/>
        </w:rPr>
        <w:t>QQ群：531489004</w:t>
      </w:r>
    </w:p>
    <w:p w14:paraId="57A2AA8C" w14:textId="77777777" w:rsidR="00DC78D0" w:rsidRDefault="00DC78D0" w:rsidP="00DC78D0">
      <w:pPr>
        <w:rPr>
          <w:spacing w:val="-3"/>
        </w:rPr>
      </w:pPr>
      <w:r>
        <w:rPr>
          <w:rFonts w:hint="eastAsia"/>
          <w:spacing w:val="-3"/>
        </w:rPr>
        <w:t>咨询电邮：</w:t>
      </w:r>
      <w:hyperlink r:id="rId22" w:history="1">
        <w:r>
          <w:rPr>
            <w:rStyle w:val="a5"/>
            <w:rFonts w:hint="eastAsia"/>
          </w:rPr>
          <w:t>shanghai@safchina.org</w:t>
        </w:r>
      </w:hyperlink>
    </w:p>
    <w:p w14:paraId="167594FA" w14:textId="77777777" w:rsidR="00DC78D0" w:rsidRDefault="00DC78D0" w:rsidP="00DC78D0">
      <w:pPr>
        <w:rPr>
          <w:color w:val="0000FF"/>
          <w:u w:val="single"/>
        </w:rPr>
      </w:pPr>
      <w:r>
        <w:rPr>
          <w:rFonts w:hint="eastAsia"/>
          <w:spacing w:val="-3"/>
        </w:rPr>
        <w:t>官网：</w:t>
      </w:r>
      <w:hyperlink r:id="rId23" w:history="1">
        <w:r>
          <w:rPr>
            <w:rStyle w:val="a5"/>
            <w:rFonts w:hint="eastAsia"/>
            <w:color w:val="0000FF"/>
          </w:rPr>
          <w:t>https://www.safchina.cn/</w:t>
        </w:r>
      </w:hyperlink>
    </w:p>
    <w:p w14:paraId="37E105AD" w14:textId="77777777" w:rsidR="00DC78D0" w:rsidRDefault="00DC78D0" w:rsidP="00DC78D0">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4EA382EE" w14:textId="1F733E7F" w:rsidR="00DC78D0" w:rsidRDefault="00DC78D0" w:rsidP="00DC78D0">
      <w:r>
        <w:rPr>
          <w:rFonts w:ascii="微软雅黑" w:eastAsia="微软雅黑" w:hAnsi="微软雅黑"/>
          <w:noProof/>
        </w:rPr>
        <w:drawing>
          <wp:inline distT="0" distB="0" distL="0" distR="0" wp14:anchorId="263BA79E" wp14:editId="0D70121B">
            <wp:extent cx="1346200" cy="444500"/>
            <wp:effectExtent l="0" t="0" r="6350" b="12700"/>
            <wp:docPr id="1153155884"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71E2D06E" w14:textId="77777777" w:rsidR="00DC78D0" w:rsidRDefault="00DC78D0" w:rsidP="00DC78D0">
      <w:pPr>
        <w:rPr>
          <w:rFonts w:ascii="宋体" w:eastAsia="宋体" w:hAnsi="宋体"/>
          <w:b/>
          <w:bCs/>
          <w:spacing w:val="-3"/>
          <w:szCs w:val="21"/>
        </w:rPr>
      </w:pPr>
    </w:p>
    <w:p w14:paraId="25630259" w14:textId="77777777" w:rsidR="00DC78D0" w:rsidRDefault="00DC78D0" w:rsidP="00DC78D0">
      <w:pPr>
        <w:rPr>
          <w:rFonts w:ascii="宋体" w:eastAsia="宋体" w:hAnsi="宋体"/>
          <w:b/>
          <w:bCs/>
          <w:spacing w:val="-3"/>
          <w:szCs w:val="21"/>
        </w:rPr>
      </w:pPr>
      <w:r>
        <w:rPr>
          <w:rFonts w:ascii="宋体" w:eastAsia="宋体" w:hAnsi="宋体" w:hint="eastAsia"/>
          <w:b/>
          <w:bCs/>
          <w:spacing w:val="-3"/>
          <w:szCs w:val="21"/>
        </w:rPr>
        <w:t>SAF广州办公室</w:t>
      </w:r>
    </w:p>
    <w:p w14:paraId="625DE9DF" w14:textId="4400C722" w:rsidR="00DC78D0" w:rsidRDefault="00DC78D0" w:rsidP="00DC78D0">
      <w:pPr>
        <w:widowControl/>
        <w:spacing w:line="360" w:lineRule="auto"/>
        <w:rPr>
          <w:rFonts w:ascii="宋体" w:eastAsia="宋体" w:hAnsi="宋体" w:cs="Calibri"/>
          <w:b/>
          <w:bCs/>
          <w:szCs w:val="21"/>
        </w:rPr>
      </w:pPr>
      <w:r>
        <w:rPr>
          <w:rFonts w:hint="eastAsia"/>
          <w:noProof/>
        </w:rPr>
        <w:lastRenderedPageBreak/>
        <w:drawing>
          <wp:anchor distT="0" distB="0" distL="114300" distR="114300" simplePos="0" relativeHeight="251665408" behindDoc="0" locked="0" layoutInCell="1" allowOverlap="1" wp14:anchorId="6F979BA9" wp14:editId="1B165D2A">
            <wp:simplePos x="0" y="0"/>
            <wp:positionH relativeFrom="margin">
              <wp:align>left</wp:align>
            </wp:positionH>
            <wp:positionV relativeFrom="paragraph">
              <wp:posOffset>260985</wp:posOffset>
            </wp:positionV>
            <wp:extent cx="565150" cy="565150"/>
            <wp:effectExtent l="0" t="0" r="6350" b="6350"/>
            <wp:wrapNone/>
            <wp:docPr id="1830864090"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R 代码&#10;&#10;描述已自动生成"/>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黄老师</w:t>
      </w:r>
    </w:p>
    <w:p w14:paraId="47E1EC2C" w14:textId="77777777" w:rsidR="00DC78D0" w:rsidRDefault="00DC78D0" w:rsidP="00DC78D0">
      <w:pPr>
        <w:rPr>
          <w:b/>
          <w:bCs/>
          <w:spacing w:val="-3"/>
        </w:rPr>
      </w:pPr>
    </w:p>
    <w:p w14:paraId="412E3DDC" w14:textId="77777777" w:rsidR="00DC78D0" w:rsidRDefault="00DC78D0" w:rsidP="00DC78D0">
      <w:pPr>
        <w:rPr>
          <w:b/>
          <w:bCs/>
          <w:spacing w:val="-3"/>
        </w:rPr>
      </w:pPr>
    </w:p>
    <w:p w14:paraId="2607EDA6" w14:textId="77777777" w:rsidR="00DC78D0" w:rsidRDefault="00DC78D0" w:rsidP="00DC78D0">
      <w:pPr>
        <w:rPr>
          <w:b/>
          <w:bCs/>
          <w:spacing w:val="-3"/>
        </w:rPr>
      </w:pPr>
    </w:p>
    <w:p w14:paraId="1934D325" w14:textId="77777777" w:rsidR="00DC78D0" w:rsidRDefault="00DC78D0" w:rsidP="00DC78D0">
      <w:pPr>
        <w:rPr>
          <w:spacing w:val="-3"/>
        </w:rPr>
      </w:pPr>
      <w:r>
        <w:rPr>
          <w:rFonts w:hint="eastAsia"/>
          <w:spacing w:val="-3"/>
        </w:rPr>
        <w:t>电话：020-87586035；15002166793</w:t>
      </w:r>
    </w:p>
    <w:p w14:paraId="1A95041E" w14:textId="77777777" w:rsidR="00DC78D0" w:rsidRDefault="00DC78D0" w:rsidP="00DC78D0">
      <w:pPr>
        <w:rPr>
          <w:spacing w:val="-3"/>
        </w:rPr>
      </w:pPr>
      <w:r>
        <w:rPr>
          <w:rFonts w:hint="eastAsia"/>
          <w:spacing w:val="-3"/>
        </w:rPr>
        <w:t>QQ群：810896055</w:t>
      </w:r>
    </w:p>
    <w:p w14:paraId="61CBA5EC" w14:textId="77777777" w:rsidR="00DC78D0" w:rsidRDefault="00DC78D0" w:rsidP="00DC78D0">
      <w:pPr>
        <w:rPr>
          <w:spacing w:val="-3"/>
        </w:rPr>
      </w:pPr>
      <w:r>
        <w:rPr>
          <w:rFonts w:hint="eastAsia"/>
          <w:spacing w:val="-3"/>
        </w:rPr>
        <w:t>电邮：</w:t>
      </w:r>
      <w:hyperlink r:id="rId26" w:history="1">
        <w:r>
          <w:rPr>
            <w:rStyle w:val="a5"/>
            <w:rFonts w:hint="eastAsia"/>
          </w:rPr>
          <w:t>guangzhou@safchina.org</w:t>
        </w:r>
      </w:hyperlink>
    </w:p>
    <w:p w14:paraId="5CA94352" w14:textId="77777777" w:rsidR="00DC78D0" w:rsidRDefault="00DC78D0" w:rsidP="00DC78D0">
      <w:pPr>
        <w:rPr>
          <w:color w:val="0000FF"/>
          <w:u w:val="single"/>
        </w:rPr>
      </w:pPr>
      <w:r>
        <w:rPr>
          <w:rFonts w:hint="eastAsia"/>
          <w:spacing w:val="-3"/>
        </w:rPr>
        <w:t>官网：</w:t>
      </w:r>
      <w:hyperlink r:id="rId27" w:history="1">
        <w:r>
          <w:rPr>
            <w:rStyle w:val="a5"/>
            <w:rFonts w:hint="eastAsia"/>
            <w:color w:val="0000FF"/>
          </w:rPr>
          <w:t>https://www.safchina.cn/</w:t>
        </w:r>
      </w:hyperlink>
    </w:p>
    <w:p w14:paraId="648892E7" w14:textId="77777777" w:rsidR="00DC78D0" w:rsidRDefault="00DC78D0" w:rsidP="00DC78D0">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2D3B9731" w14:textId="34A4AC4D" w:rsidR="009A41F0" w:rsidRPr="00DC78D0" w:rsidRDefault="00DC78D0" w:rsidP="00DC78D0">
      <w:pPr>
        <w:overflowPunct w:val="0"/>
        <w:spacing w:before="1"/>
        <w:ind w:right="210"/>
      </w:pPr>
      <w:r>
        <w:rPr>
          <w:rFonts w:ascii="微软雅黑" w:eastAsia="微软雅黑" w:hAnsi="微软雅黑"/>
          <w:noProof/>
        </w:rPr>
        <w:drawing>
          <wp:inline distT="0" distB="0" distL="0" distR="0" wp14:anchorId="599A30BD" wp14:editId="4ED783F2">
            <wp:extent cx="1346200" cy="444500"/>
            <wp:effectExtent l="0" t="0" r="6350" b="12700"/>
            <wp:docPr id="1687505538"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9A41F0" w:rsidRPr="00DC78D0" w:rsidSect="004548EC">
      <w:headerReference w:type="default" r:id="rId2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0A9CF" w14:textId="77777777" w:rsidR="004075F1" w:rsidRDefault="004075F1" w:rsidP="0020006D">
      <w:r>
        <w:separator/>
      </w:r>
    </w:p>
  </w:endnote>
  <w:endnote w:type="continuationSeparator" w:id="0">
    <w:p w14:paraId="74ECE933" w14:textId="77777777" w:rsidR="004075F1" w:rsidRDefault="004075F1"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2E5BD" w14:textId="77777777" w:rsidR="004075F1" w:rsidRDefault="004075F1" w:rsidP="0020006D">
      <w:r>
        <w:separator/>
      </w:r>
    </w:p>
  </w:footnote>
  <w:footnote w:type="continuationSeparator" w:id="0">
    <w:p w14:paraId="6B05AA35" w14:textId="77777777" w:rsidR="004075F1" w:rsidRDefault="004075F1"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24041" w14:textId="5D4F0F52" w:rsidR="00E6612F" w:rsidRDefault="00E6612F" w:rsidP="00E6612F">
    <w:r>
      <w:rPr>
        <w:noProof/>
      </w:rPr>
      <w:drawing>
        <wp:inline distT="0" distB="0" distL="0" distR="0" wp14:anchorId="3D0BAB29" wp14:editId="609F0453">
          <wp:extent cx="1314633" cy="704948"/>
          <wp:effectExtent l="0" t="0" r="0" b="0"/>
          <wp:docPr id="16574376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437609" name="图片 1657437609"/>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22A799E"/>
    <w:multiLevelType w:val="hybridMultilevel"/>
    <w:tmpl w:val="DDBE724A"/>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1AD20F3F"/>
    <w:multiLevelType w:val="hybridMultilevel"/>
    <w:tmpl w:val="1A4E8666"/>
    <w:lvl w:ilvl="0" w:tplc="7E3C5A70">
      <w:start w:val="1"/>
      <w:numFmt w:val="bullet"/>
      <w:lvlText w:val=""/>
      <w:lvlJc w:val="left"/>
      <w:pPr>
        <w:tabs>
          <w:tab w:val="num" w:pos="720"/>
        </w:tabs>
        <w:ind w:left="720" w:hanging="360"/>
      </w:pPr>
      <w:rPr>
        <w:rFonts w:ascii="Symbol" w:hAnsi="Symbol" w:hint="default"/>
      </w:rPr>
    </w:lvl>
    <w:lvl w:ilvl="1" w:tplc="0BD42F1C" w:tentative="1">
      <w:start w:val="1"/>
      <w:numFmt w:val="bullet"/>
      <w:lvlText w:val=""/>
      <w:lvlJc w:val="left"/>
      <w:pPr>
        <w:tabs>
          <w:tab w:val="num" w:pos="1440"/>
        </w:tabs>
        <w:ind w:left="1440" w:hanging="360"/>
      </w:pPr>
      <w:rPr>
        <w:rFonts w:ascii="Symbol" w:hAnsi="Symbol" w:hint="default"/>
      </w:rPr>
    </w:lvl>
    <w:lvl w:ilvl="2" w:tplc="902A0856" w:tentative="1">
      <w:start w:val="1"/>
      <w:numFmt w:val="bullet"/>
      <w:lvlText w:val=""/>
      <w:lvlJc w:val="left"/>
      <w:pPr>
        <w:tabs>
          <w:tab w:val="num" w:pos="2160"/>
        </w:tabs>
        <w:ind w:left="2160" w:hanging="360"/>
      </w:pPr>
      <w:rPr>
        <w:rFonts w:ascii="Symbol" w:hAnsi="Symbol" w:hint="default"/>
      </w:rPr>
    </w:lvl>
    <w:lvl w:ilvl="3" w:tplc="364085B6" w:tentative="1">
      <w:start w:val="1"/>
      <w:numFmt w:val="bullet"/>
      <w:lvlText w:val=""/>
      <w:lvlJc w:val="left"/>
      <w:pPr>
        <w:tabs>
          <w:tab w:val="num" w:pos="2880"/>
        </w:tabs>
        <w:ind w:left="2880" w:hanging="360"/>
      </w:pPr>
      <w:rPr>
        <w:rFonts w:ascii="Symbol" w:hAnsi="Symbol" w:hint="default"/>
      </w:rPr>
    </w:lvl>
    <w:lvl w:ilvl="4" w:tplc="167292F4" w:tentative="1">
      <w:start w:val="1"/>
      <w:numFmt w:val="bullet"/>
      <w:lvlText w:val=""/>
      <w:lvlJc w:val="left"/>
      <w:pPr>
        <w:tabs>
          <w:tab w:val="num" w:pos="3600"/>
        </w:tabs>
        <w:ind w:left="3600" w:hanging="360"/>
      </w:pPr>
      <w:rPr>
        <w:rFonts w:ascii="Symbol" w:hAnsi="Symbol" w:hint="default"/>
      </w:rPr>
    </w:lvl>
    <w:lvl w:ilvl="5" w:tplc="36E6A862" w:tentative="1">
      <w:start w:val="1"/>
      <w:numFmt w:val="bullet"/>
      <w:lvlText w:val=""/>
      <w:lvlJc w:val="left"/>
      <w:pPr>
        <w:tabs>
          <w:tab w:val="num" w:pos="4320"/>
        </w:tabs>
        <w:ind w:left="4320" w:hanging="360"/>
      </w:pPr>
      <w:rPr>
        <w:rFonts w:ascii="Symbol" w:hAnsi="Symbol" w:hint="default"/>
      </w:rPr>
    </w:lvl>
    <w:lvl w:ilvl="6" w:tplc="507285F2" w:tentative="1">
      <w:start w:val="1"/>
      <w:numFmt w:val="bullet"/>
      <w:lvlText w:val=""/>
      <w:lvlJc w:val="left"/>
      <w:pPr>
        <w:tabs>
          <w:tab w:val="num" w:pos="5040"/>
        </w:tabs>
        <w:ind w:left="5040" w:hanging="360"/>
      </w:pPr>
      <w:rPr>
        <w:rFonts w:ascii="Symbol" w:hAnsi="Symbol" w:hint="default"/>
      </w:rPr>
    </w:lvl>
    <w:lvl w:ilvl="7" w:tplc="389AF010" w:tentative="1">
      <w:start w:val="1"/>
      <w:numFmt w:val="bullet"/>
      <w:lvlText w:val=""/>
      <w:lvlJc w:val="left"/>
      <w:pPr>
        <w:tabs>
          <w:tab w:val="num" w:pos="5760"/>
        </w:tabs>
        <w:ind w:left="5760" w:hanging="360"/>
      </w:pPr>
      <w:rPr>
        <w:rFonts w:ascii="Symbol" w:hAnsi="Symbol" w:hint="default"/>
      </w:rPr>
    </w:lvl>
    <w:lvl w:ilvl="8" w:tplc="4E1010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87846"/>
    <w:multiLevelType w:val="hybridMultilevel"/>
    <w:tmpl w:val="DBC6B7D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4"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5"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8"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58BC619D"/>
    <w:multiLevelType w:val="hybridMultilevel"/>
    <w:tmpl w:val="CB38A4F8"/>
    <w:lvl w:ilvl="0" w:tplc="04090003">
      <w:start w:val="1"/>
      <w:numFmt w:val="bullet"/>
      <w:lvlText w:val="o"/>
      <w:lvlJc w:val="left"/>
      <w:pPr>
        <w:ind w:left="860" w:hanging="440"/>
      </w:pPr>
      <w:rPr>
        <w:rFonts w:ascii="Courier New" w:hAnsi="Courier New" w:cs="Courier New"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1"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DB3CFB"/>
    <w:multiLevelType w:val="hybridMultilevel"/>
    <w:tmpl w:val="5C743400"/>
    <w:lvl w:ilvl="0" w:tplc="8EAE15A2">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6"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8"/>
  </w:num>
  <w:num w:numId="2" w16cid:durableId="1066495924">
    <w:abstractNumId w:val="24"/>
  </w:num>
  <w:num w:numId="3" w16cid:durableId="227114510">
    <w:abstractNumId w:val="19"/>
  </w:num>
  <w:num w:numId="4" w16cid:durableId="280573980">
    <w:abstractNumId w:val="16"/>
  </w:num>
  <w:num w:numId="5" w16cid:durableId="1677001530">
    <w:abstractNumId w:val="13"/>
  </w:num>
  <w:num w:numId="6" w16cid:durableId="1122261919">
    <w:abstractNumId w:val="5"/>
  </w:num>
  <w:num w:numId="7" w16cid:durableId="1737240217">
    <w:abstractNumId w:val="18"/>
  </w:num>
  <w:num w:numId="8" w16cid:durableId="455294245">
    <w:abstractNumId w:val="27"/>
  </w:num>
  <w:num w:numId="9" w16cid:durableId="266087354">
    <w:abstractNumId w:val="14"/>
  </w:num>
  <w:num w:numId="10" w16cid:durableId="46219943">
    <w:abstractNumId w:val="10"/>
  </w:num>
  <w:num w:numId="11" w16cid:durableId="70274423">
    <w:abstractNumId w:val="0"/>
  </w:num>
  <w:num w:numId="12" w16cid:durableId="951863896">
    <w:abstractNumId w:val="21"/>
  </w:num>
  <w:num w:numId="13" w16cid:durableId="591934427">
    <w:abstractNumId w:val="11"/>
  </w:num>
  <w:num w:numId="14" w16cid:durableId="176428186">
    <w:abstractNumId w:val="8"/>
  </w:num>
  <w:num w:numId="15" w16cid:durableId="2121996904">
    <w:abstractNumId w:val="9"/>
  </w:num>
  <w:num w:numId="16" w16cid:durableId="1357923643">
    <w:abstractNumId w:val="29"/>
  </w:num>
  <w:num w:numId="17" w16cid:durableId="776485803">
    <w:abstractNumId w:val="17"/>
  </w:num>
  <w:num w:numId="18" w16cid:durableId="1285161312">
    <w:abstractNumId w:val="4"/>
  </w:num>
  <w:num w:numId="19" w16cid:durableId="2003897596">
    <w:abstractNumId w:val="15"/>
  </w:num>
  <w:num w:numId="20" w16cid:durableId="605236929">
    <w:abstractNumId w:val="23"/>
  </w:num>
  <w:num w:numId="21" w16cid:durableId="795219346">
    <w:abstractNumId w:val="12"/>
  </w:num>
  <w:num w:numId="22" w16cid:durableId="1185287459">
    <w:abstractNumId w:val="1"/>
  </w:num>
  <w:num w:numId="23" w16cid:durableId="452791053">
    <w:abstractNumId w:val="6"/>
  </w:num>
  <w:num w:numId="24" w16cid:durableId="368839226">
    <w:abstractNumId w:val="7"/>
  </w:num>
  <w:num w:numId="25" w16cid:durableId="1939285874">
    <w:abstractNumId w:val="25"/>
  </w:num>
  <w:num w:numId="26" w16cid:durableId="1579483942">
    <w:abstractNumId w:val="26"/>
  </w:num>
  <w:num w:numId="27" w16cid:durableId="60757122">
    <w:abstractNumId w:val="3"/>
  </w:num>
  <w:num w:numId="28" w16cid:durableId="2001158235">
    <w:abstractNumId w:val="22"/>
  </w:num>
  <w:num w:numId="29" w16cid:durableId="367146403">
    <w:abstractNumId w:val="20"/>
  </w:num>
  <w:num w:numId="30" w16cid:durableId="6537960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yMzE2NDUxM7E0NDRV0lEKTi0uzszPAykwrAUAC38qXCwAAAA="/>
  </w:docVars>
  <w:rsids>
    <w:rsidRoot w:val="00313A81"/>
    <w:rsid w:val="00013FC9"/>
    <w:rsid w:val="00021D91"/>
    <w:rsid w:val="000226E5"/>
    <w:rsid w:val="00050FB7"/>
    <w:rsid w:val="00051E1A"/>
    <w:rsid w:val="00077DD0"/>
    <w:rsid w:val="00091655"/>
    <w:rsid w:val="00092797"/>
    <w:rsid w:val="00096782"/>
    <w:rsid w:val="000A5062"/>
    <w:rsid w:val="000E0448"/>
    <w:rsid w:val="000E7C4D"/>
    <w:rsid w:val="00126C38"/>
    <w:rsid w:val="00157B33"/>
    <w:rsid w:val="001647E8"/>
    <w:rsid w:val="001711A6"/>
    <w:rsid w:val="00196DC4"/>
    <w:rsid w:val="001A4624"/>
    <w:rsid w:val="001B38AE"/>
    <w:rsid w:val="001C2E62"/>
    <w:rsid w:val="001D199D"/>
    <w:rsid w:val="001D22BD"/>
    <w:rsid w:val="001E5A9C"/>
    <w:rsid w:val="001E6EFE"/>
    <w:rsid w:val="0020006D"/>
    <w:rsid w:val="00202936"/>
    <w:rsid w:val="00223578"/>
    <w:rsid w:val="00244C4D"/>
    <w:rsid w:val="00244FA3"/>
    <w:rsid w:val="002605FE"/>
    <w:rsid w:val="0028595C"/>
    <w:rsid w:val="002A006F"/>
    <w:rsid w:val="002B0EE1"/>
    <w:rsid w:val="002B10E8"/>
    <w:rsid w:val="002D3EB1"/>
    <w:rsid w:val="002D70BE"/>
    <w:rsid w:val="002F12A1"/>
    <w:rsid w:val="0030719E"/>
    <w:rsid w:val="00313A81"/>
    <w:rsid w:val="003339C7"/>
    <w:rsid w:val="00345404"/>
    <w:rsid w:val="00361718"/>
    <w:rsid w:val="003619BF"/>
    <w:rsid w:val="00364F00"/>
    <w:rsid w:val="003733F3"/>
    <w:rsid w:val="00384E18"/>
    <w:rsid w:val="003860F1"/>
    <w:rsid w:val="00392121"/>
    <w:rsid w:val="003923AD"/>
    <w:rsid w:val="00393104"/>
    <w:rsid w:val="003A1B8C"/>
    <w:rsid w:val="003C398D"/>
    <w:rsid w:val="003C67D4"/>
    <w:rsid w:val="003C744B"/>
    <w:rsid w:val="004064AC"/>
    <w:rsid w:val="004075F1"/>
    <w:rsid w:val="00417286"/>
    <w:rsid w:val="00425BA7"/>
    <w:rsid w:val="004500F5"/>
    <w:rsid w:val="00453F95"/>
    <w:rsid w:val="004548EC"/>
    <w:rsid w:val="004607C4"/>
    <w:rsid w:val="00467AA3"/>
    <w:rsid w:val="0047493E"/>
    <w:rsid w:val="00490CD0"/>
    <w:rsid w:val="004A64FC"/>
    <w:rsid w:val="004B51D9"/>
    <w:rsid w:val="004C6AE4"/>
    <w:rsid w:val="004D0999"/>
    <w:rsid w:val="004D3683"/>
    <w:rsid w:val="004E60E9"/>
    <w:rsid w:val="00500162"/>
    <w:rsid w:val="005066A0"/>
    <w:rsid w:val="00511EF4"/>
    <w:rsid w:val="0052289D"/>
    <w:rsid w:val="00567EF6"/>
    <w:rsid w:val="00570A95"/>
    <w:rsid w:val="00573268"/>
    <w:rsid w:val="00577093"/>
    <w:rsid w:val="0059196B"/>
    <w:rsid w:val="005B002B"/>
    <w:rsid w:val="005C6635"/>
    <w:rsid w:val="005D19C8"/>
    <w:rsid w:val="005D406D"/>
    <w:rsid w:val="005E3DBF"/>
    <w:rsid w:val="00603A3F"/>
    <w:rsid w:val="00605AE9"/>
    <w:rsid w:val="00623302"/>
    <w:rsid w:val="00626E36"/>
    <w:rsid w:val="00630D9D"/>
    <w:rsid w:val="00630F8F"/>
    <w:rsid w:val="006539D7"/>
    <w:rsid w:val="00673CAB"/>
    <w:rsid w:val="00682C49"/>
    <w:rsid w:val="00697EBF"/>
    <w:rsid w:val="006F6951"/>
    <w:rsid w:val="007076BC"/>
    <w:rsid w:val="00710D88"/>
    <w:rsid w:val="00750E2D"/>
    <w:rsid w:val="00752D79"/>
    <w:rsid w:val="007545D7"/>
    <w:rsid w:val="00761450"/>
    <w:rsid w:val="007807FC"/>
    <w:rsid w:val="007B20B3"/>
    <w:rsid w:val="007B3408"/>
    <w:rsid w:val="007B75C1"/>
    <w:rsid w:val="007E6563"/>
    <w:rsid w:val="007F0DE8"/>
    <w:rsid w:val="00807486"/>
    <w:rsid w:val="0081608C"/>
    <w:rsid w:val="008239C1"/>
    <w:rsid w:val="008261A8"/>
    <w:rsid w:val="00841DB9"/>
    <w:rsid w:val="008508B6"/>
    <w:rsid w:val="00851DDF"/>
    <w:rsid w:val="008530C7"/>
    <w:rsid w:val="00854F43"/>
    <w:rsid w:val="00862C91"/>
    <w:rsid w:val="008710E7"/>
    <w:rsid w:val="008906B8"/>
    <w:rsid w:val="008A0742"/>
    <w:rsid w:val="008A1E26"/>
    <w:rsid w:val="008A49B1"/>
    <w:rsid w:val="008B0BB5"/>
    <w:rsid w:val="008B529D"/>
    <w:rsid w:val="008C2D70"/>
    <w:rsid w:val="00914AED"/>
    <w:rsid w:val="00927F24"/>
    <w:rsid w:val="009458DB"/>
    <w:rsid w:val="00946E0E"/>
    <w:rsid w:val="009563AB"/>
    <w:rsid w:val="00956FCA"/>
    <w:rsid w:val="00966E0F"/>
    <w:rsid w:val="009704C7"/>
    <w:rsid w:val="0097084A"/>
    <w:rsid w:val="009762E5"/>
    <w:rsid w:val="0098520E"/>
    <w:rsid w:val="009A1243"/>
    <w:rsid w:val="009A3FC6"/>
    <w:rsid w:val="009A41F0"/>
    <w:rsid w:val="009B73F0"/>
    <w:rsid w:val="009F7033"/>
    <w:rsid w:val="00A0699E"/>
    <w:rsid w:val="00A147F0"/>
    <w:rsid w:val="00A1494F"/>
    <w:rsid w:val="00A40F69"/>
    <w:rsid w:val="00A86A63"/>
    <w:rsid w:val="00A979B3"/>
    <w:rsid w:val="00AB67EA"/>
    <w:rsid w:val="00AD0F6A"/>
    <w:rsid w:val="00AD2CFE"/>
    <w:rsid w:val="00AE5239"/>
    <w:rsid w:val="00AE7F9F"/>
    <w:rsid w:val="00AF53EC"/>
    <w:rsid w:val="00B021F4"/>
    <w:rsid w:val="00B07AD4"/>
    <w:rsid w:val="00B37AF4"/>
    <w:rsid w:val="00B409F4"/>
    <w:rsid w:val="00B40C76"/>
    <w:rsid w:val="00B62D61"/>
    <w:rsid w:val="00B64A65"/>
    <w:rsid w:val="00B7391D"/>
    <w:rsid w:val="00B96010"/>
    <w:rsid w:val="00BA28EE"/>
    <w:rsid w:val="00BA32AC"/>
    <w:rsid w:val="00BA4652"/>
    <w:rsid w:val="00BB3898"/>
    <w:rsid w:val="00BC11E4"/>
    <w:rsid w:val="00BD6402"/>
    <w:rsid w:val="00BE0095"/>
    <w:rsid w:val="00BF5F01"/>
    <w:rsid w:val="00C0263E"/>
    <w:rsid w:val="00C07444"/>
    <w:rsid w:val="00C158D2"/>
    <w:rsid w:val="00C20C27"/>
    <w:rsid w:val="00C24992"/>
    <w:rsid w:val="00C25CFD"/>
    <w:rsid w:val="00C348F3"/>
    <w:rsid w:val="00C42568"/>
    <w:rsid w:val="00C44584"/>
    <w:rsid w:val="00C77751"/>
    <w:rsid w:val="00C8561C"/>
    <w:rsid w:val="00C9170E"/>
    <w:rsid w:val="00C93D93"/>
    <w:rsid w:val="00CB339D"/>
    <w:rsid w:val="00CC4225"/>
    <w:rsid w:val="00CC7A94"/>
    <w:rsid w:val="00CD5EF9"/>
    <w:rsid w:val="00D10C12"/>
    <w:rsid w:val="00D155B1"/>
    <w:rsid w:val="00D26D2B"/>
    <w:rsid w:val="00D400CD"/>
    <w:rsid w:val="00D8319E"/>
    <w:rsid w:val="00D86245"/>
    <w:rsid w:val="00D87F9A"/>
    <w:rsid w:val="00DB0F70"/>
    <w:rsid w:val="00DB396E"/>
    <w:rsid w:val="00DB3B3F"/>
    <w:rsid w:val="00DB5CF4"/>
    <w:rsid w:val="00DC78D0"/>
    <w:rsid w:val="00DD27A0"/>
    <w:rsid w:val="00DE1E70"/>
    <w:rsid w:val="00DF5232"/>
    <w:rsid w:val="00E17462"/>
    <w:rsid w:val="00E3181D"/>
    <w:rsid w:val="00E43A26"/>
    <w:rsid w:val="00E4567A"/>
    <w:rsid w:val="00E6612F"/>
    <w:rsid w:val="00E74B4F"/>
    <w:rsid w:val="00E76606"/>
    <w:rsid w:val="00E82B68"/>
    <w:rsid w:val="00E83BBA"/>
    <w:rsid w:val="00E85F4F"/>
    <w:rsid w:val="00E91491"/>
    <w:rsid w:val="00EB6A75"/>
    <w:rsid w:val="00EF1899"/>
    <w:rsid w:val="00EF304F"/>
    <w:rsid w:val="00F07DBA"/>
    <w:rsid w:val="00F174C5"/>
    <w:rsid w:val="00F250B2"/>
    <w:rsid w:val="00F31123"/>
    <w:rsid w:val="00F40D11"/>
    <w:rsid w:val="00F50EEB"/>
    <w:rsid w:val="00F71669"/>
    <w:rsid w:val="00FB08A8"/>
    <w:rsid w:val="00FB5A3B"/>
    <w:rsid w:val="00FC106B"/>
    <w:rsid w:val="00FE5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45404"/>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3C398D"/>
    <w:pPr>
      <w:autoSpaceDE w:val="0"/>
      <w:autoSpaceDN w:val="0"/>
      <w:adjustRightInd w:val="0"/>
      <w:jc w:val="left"/>
    </w:pPr>
    <w:rPr>
      <w:rFonts w:ascii="宋体" w:eastAsia="宋体" w:hAnsi="Times New Roman" w:cs="宋体"/>
      <w:kern w:val="0"/>
      <w:szCs w:val="21"/>
    </w:rPr>
  </w:style>
  <w:style w:type="character" w:customStyle="1" w:styleId="af1">
    <w:name w:val="正文文本 字符"/>
    <w:basedOn w:val="a0"/>
    <w:link w:val="af0"/>
    <w:uiPriority w:val="99"/>
    <w:qFormat/>
    <w:rsid w:val="003C398D"/>
    <w:rPr>
      <w:rFonts w:ascii="宋体" w:eastAsia="宋体" w:hAnsi="Times New Roman" w:cs="宋体"/>
      <w:kern w:val="0"/>
      <w:szCs w:val="21"/>
    </w:rPr>
  </w:style>
  <w:style w:type="character" w:customStyle="1" w:styleId="10">
    <w:name w:val="标题 1 字符"/>
    <w:basedOn w:val="a0"/>
    <w:link w:val="1"/>
    <w:uiPriority w:val="9"/>
    <w:qFormat/>
    <w:rsid w:val="00345404"/>
    <w:rPr>
      <w:b/>
      <w:bCs/>
      <w:kern w:val="44"/>
      <w:sz w:val="44"/>
      <w:szCs w:val="44"/>
    </w:rPr>
  </w:style>
  <w:style w:type="character" w:customStyle="1" w:styleId="15">
    <w:name w:val="15"/>
    <w:basedOn w:val="a0"/>
    <w:rsid w:val="00EF304F"/>
    <w:rPr>
      <w:rFonts w:ascii="等线" w:eastAsia="等线" w:hAnsi="等线" w:hint="eastAsia"/>
      <w:color w:val="0563C1"/>
      <w:u w:val="single"/>
    </w:rPr>
  </w:style>
  <w:style w:type="paragraph" w:styleId="af2">
    <w:name w:val="Revision"/>
    <w:hidden/>
    <w:uiPriority w:val="99"/>
    <w:semiHidden/>
    <w:rsid w:val="00C25C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547">
      <w:bodyDiv w:val="1"/>
      <w:marLeft w:val="0"/>
      <w:marRight w:val="0"/>
      <w:marTop w:val="0"/>
      <w:marBottom w:val="0"/>
      <w:divBdr>
        <w:top w:val="none" w:sz="0" w:space="0" w:color="auto"/>
        <w:left w:val="none" w:sz="0" w:space="0" w:color="auto"/>
        <w:bottom w:val="none" w:sz="0" w:space="0" w:color="auto"/>
        <w:right w:val="none" w:sz="0" w:space="0" w:color="auto"/>
      </w:divBdr>
    </w:div>
    <w:div w:id="87776203">
      <w:bodyDiv w:val="1"/>
      <w:marLeft w:val="0"/>
      <w:marRight w:val="0"/>
      <w:marTop w:val="0"/>
      <w:marBottom w:val="0"/>
      <w:divBdr>
        <w:top w:val="none" w:sz="0" w:space="0" w:color="auto"/>
        <w:left w:val="none" w:sz="0" w:space="0" w:color="auto"/>
        <w:bottom w:val="none" w:sz="0" w:space="0" w:color="auto"/>
        <w:right w:val="none" w:sz="0" w:space="0" w:color="auto"/>
      </w:divBdr>
    </w:div>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254556352">
      <w:bodyDiv w:val="1"/>
      <w:marLeft w:val="0"/>
      <w:marRight w:val="0"/>
      <w:marTop w:val="0"/>
      <w:marBottom w:val="0"/>
      <w:divBdr>
        <w:top w:val="none" w:sz="0" w:space="0" w:color="auto"/>
        <w:left w:val="none" w:sz="0" w:space="0" w:color="auto"/>
        <w:bottom w:val="none" w:sz="0" w:space="0" w:color="auto"/>
        <w:right w:val="none" w:sz="0" w:space="0" w:color="auto"/>
      </w:divBdr>
      <w:divsChild>
        <w:div w:id="1630626455">
          <w:marLeft w:val="1080"/>
          <w:marRight w:val="0"/>
          <w:marTop w:val="0"/>
          <w:marBottom w:val="0"/>
          <w:divBdr>
            <w:top w:val="none" w:sz="0" w:space="0" w:color="auto"/>
            <w:left w:val="none" w:sz="0" w:space="0" w:color="auto"/>
            <w:bottom w:val="none" w:sz="0" w:space="0" w:color="auto"/>
            <w:right w:val="none" w:sz="0" w:space="0" w:color="auto"/>
          </w:divBdr>
        </w:div>
        <w:div w:id="2042198385">
          <w:marLeft w:val="1080"/>
          <w:marRight w:val="0"/>
          <w:marTop w:val="0"/>
          <w:marBottom w:val="320"/>
          <w:divBdr>
            <w:top w:val="none" w:sz="0" w:space="0" w:color="auto"/>
            <w:left w:val="none" w:sz="0" w:space="0" w:color="auto"/>
            <w:bottom w:val="none" w:sz="0" w:space="0" w:color="auto"/>
            <w:right w:val="none" w:sz="0" w:space="0" w:color="auto"/>
          </w:divBdr>
        </w:div>
      </w:divsChild>
    </w:div>
    <w:div w:id="257175615">
      <w:bodyDiv w:val="1"/>
      <w:marLeft w:val="0"/>
      <w:marRight w:val="0"/>
      <w:marTop w:val="0"/>
      <w:marBottom w:val="0"/>
      <w:divBdr>
        <w:top w:val="none" w:sz="0" w:space="0" w:color="auto"/>
        <w:left w:val="none" w:sz="0" w:space="0" w:color="auto"/>
        <w:bottom w:val="none" w:sz="0" w:space="0" w:color="auto"/>
        <w:right w:val="none" w:sz="0" w:space="0" w:color="auto"/>
      </w:divBdr>
    </w:div>
    <w:div w:id="348265219">
      <w:bodyDiv w:val="1"/>
      <w:marLeft w:val="0"/>
      <w:marRight w:val="0"/>
      <w:marTop w:val="0"/>
      <w:marBottom w:val="0"/>
      <w:divBdr>
        <w:top w:val="none" w:sz="0" w:space="0" w:color="auto"/>
        <w:left w:val="none" w:sz="0" w:space="0" w:color="auto"/>
        <w:bottom w:val="none" w:sz="0" w:space="0" w:color="auto"/>
        <w:right w:val="none" w:sz="0" w:space="0" w:color="auto"/>
      </w:divBdr>
    </w:div>
    <w:div w:id="431053295">
      <w:bodyDiv w:val="1"/>
      <w:marLeft w:val="0"/>
      <w:marRight w:val="0"/>
      <w:marTop w:val="0"/>
      <w:marBottom w:val="0"/>
      <w:divBdr>
        <w:top w:val="none" w:sz="0" w:space="0" w:color="auto"/>
        <w:left w:val="none" w:sz="0" w:space="0" w:color="auto"/>
        <w:bottom w:val="none" w:sz="0" w:space="0" w:color="auto"/>
        <w:right w:val="none" w:sz="0" w:space="0" w:color="auto"/>
      </w:divBdr>
    </w:div>
    <w:div w:id="490289204">
      <w:bodyDiv w:val="1"/>
      <w:marLeft w:val="0"/>
      <w:marRight w:val="0"/>
      <w:marTop w:val="0"/>
      <w:marBottom w:val="0"/>
      <w:divBdr>
        <w:top w:val="none" w:sz="0" w:space="0" w:color="auto"/>
        <w:left w:val="none" w:sz="0" w:space="0" w:color="auto"/>
        <w:bottom w:val="none" w:sz="0" w:space="0" w:color="auto"/>
        <w:right w:val="none" w:sz="0" w:space="0" w:color="auto"/>
      </w:divBdr>
    </w:div>
    <w:div w:id="557790312">
      <w:bodyDiv w:val="1"/>
      <w:marLeft w:val="0"/>
      <w:marRight w:val="0"/>
      <w:marTop w:val="0"/>
      <w:marBottom w:val="0"/>
      <w:divBdr>
        <w:top w:val="none" w:sz="0" w:space="0" w:color="auto"/>
        <w:left w:val="none" w:sz="0" w:space="0" w:color="auto"/>
        <w:bottom w:val="none" w:sz="0" w:space="0" w:color="auto"/>
        <w:right w:val="none" w:sz="0" w:space="0" w:color="auto"/>
      </w:divBdr>
    </w:div>
    <w:div w:id="694691848">
      <w:bodyDiv w:val="1"/>
      <w:marLeft w:val="0"/>
      <w:marRight w:val="0"/>
      <w:marTop w:val="0"/>
      <w:marBottom w:val="0"/>
      <w:divBdr>
        <w:top w:val="none" w:sz="0" w:space="0" w:color="auto"/>
        <w:left w:val="none" w:sz="0" w:space="0" w:color="auto"/>
        <w:bottom w:val="none" w:sz="0" w:space="0" w:color="auto"/>
        <w:right w:val="none" w:sz="0" w:space="0" w:color="auto"/>
      </w:divBdr>
    </w:div>
    <w:div w:id="763307241">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844322657">
      <w:bodyDiv w:val="1"/>
      <w:marLeft w:val="0"/>
      <w:marRight w:val="0"/>
      <w:marTop w:val="0"/>
      <w:marBottom w:val="0"/>
      <w:divBdr>
        <w:top w:val="none" w:sz="0" w:space="0" w:color="auto"/>
        <w:left w:val="none" w:sz="0" w:space="0" w:color="auto"/>
        <w:bottom w:val="none" w:sz="0" w:space="0" w:color="auto"/>
        <w:right w:val="none" w:sz="0" w:space="0" w:color="auto"/>
      </w:divBdr>
    </w:div>
    <w:div w:id="1030763681">
      <w:bodyDiv w:val="1"/>
      <w:marLeft w:val="0"/>
      <w:marRight w:val="0"/>
      <w:marTop w:val="0"/>
      <w:marBottom w:val="0"/>
      <w:divBdr>
        <w:top w:val="none" w:sz="0" w:space="0" w:color="auto"/>
        <w:left w:val="none" w:sz="0" w:space="0" w:color="auto"/>
        <w:bottom w:val="none" w:sz="0" w:space="0" w:color="auto"/>
        <w:right w:val="none" w:sz="0" w:space="0" w:color="auto"/>
      </w:divBdr>
    </w:div>
    <w:div w:id="1262957534">
      <w:bodyDiv w:val="1"/>
      <w:marLeft w:val="0"/>
      <w:marRight w:val="0"/>
      <w:marTop w:val="0"/>
      <w:marBottom w:val="0"/>
      <w:divBdr>
        <w:top w:val="none" w:sz="0" w:space="0" w:color="auto"/>
        <w:left w:val="none" w:sz="0" w:space="0" w:color="auto"/>
        <w:bottom w:val="none" w:sz="0" w:space="0" w:color="auto"/>
        <w:right w:val="none" w:sz="0" w:space="0" w:color="auto"/>
      </w:divBdr>
    </w:div>
    <w:div w:id="1283460084">
      <w:bodyDiv w:val="1"/>
      <w:marLeft w:val="0"/>
      <w:marRight w:val="0"/>
      <w:marTop w:val="0"/>
      <w:marBottom w:val="0"/>
      <w:divBdr>
        <w:top w:val="none" w:sz="0" w:space="0" w:color="auto"/>
        <w:left w:val="none" w:sz="0" w:space="0" w:color="auto"/>
        <w:bottom w:val="none" w:sz="0" w:space="0" w:color="auto"/>
        <w:right w:val="none" w:sz="0" w:space="0" w:color="auto"/>
      </w:divBdr>
      <w:divsChild>
        <w:div w:id="2097439371">
          <w:marLeft w:val="1080"/>
          <w:marRight w:val="0"/>
          <w:marTop w:val="0"/>
          <w:marBottom w:val="0"/>
          <w:divBdr>
            <w:top w:val="none" w:sz="0" w:space="0" w:color="auto"/>
            <w:left w:val="none" w:sz="0" w:space="0" w:color="auto"/>
            <w:bottom w:val="none" w:sz="0" w:space="0" w:color="auto"/>
            <w:right w:val="none" w:sz="0" w:space="0" w:color="auto"/>
          </w:divBdr>
        </w:div>
        <w:div w:id="93406158">
          <w:marLeft w:val="1080"/>
          <w:marRight w:val="0"/>
          <w:marTop w:val="0"/>
          <w:marBottom w:val="320"/>
          <w:divBdr>
            <w:top w:val="none" w:sz="0" w:space="0" w:color="auto"/>
            <w:left w:val="none" w:sz="0" w:space="0" w:color="auto"/>
            <w:bottom w:val="none" w:sz="0" w:space="0" w:color="auto"/>
            <w:right w:val="none" w:sz="0" w:space="0" w:color="auto"/>
          </w:divBdr>
        </w:div>
      </w:divsChild>
    </w:div>
    <w:div w:id="1473446137">
      <w:bodyDiv w:val="1"/>
      <w:marLeft w:val="0"/>
      <w:marRight w:val="0"/>
      <w:marTop w:val="0"/>
      <w:marBottom w:val="0"/>
      <w:divBdr>
        <w:top w:val="none" w:sz="0" w:space="0" w:color="auto"/>
        <w:left w:val="none" w:sz="0" w:space="0" w:color="auto"/>
        <w:bottom w:val="none" w:sz="0" w:space="0" w:color="auto"/>
        <w:right w:val="none" w:sz="0" w:space="0" w:color="auto"/>
      </w:divBdr>
    </w:div>
    <w:div w:id="1582254685">
      <w:bodyDiv w:val="1"/>
      <w:marLeft w:val="0"/>
      <w:marRight w:val="0"/>
      <w:marTop w:val="0"/>
      <w:marBottom w:val="0"/>
      <w:divBdr>
        <w:top w:val="none" w:sz="0" w:space="0" w:color="auto"/>
        <w:left w:val="none" w:sz="0" w:space="0" w:color="auto"/>
        <w:bottom w:val="none" w:sz="0" w:space="0" w:color="auto"/>
        <w:right w:val="none" w:sz="0" w:space="0" w:color="auto"/>
      </w:divBdr>
    </w:div>
    <w:div w:id="1591162204">
      <w:bodyDiv w:val="1"/>
      <w:marLeft w:val="0"/>
      <w:marRight w:val="0"/>
      <w:marTop w:val="0"/>
      <w:marBottom w:val="0"/>
      <w:divBdr>
        <w:top w:val="none" w:sz="0" w:space="0" w:color="auto"/>
        <w:left w:val="none" w:sz="0" w:space="0" w:color="auto"/>
        <w:bottom w:val="none" w:sz="0" w:space="0" w:color="auto"/>
        <w:right w:val="none" w:sz="0" w:space="0" w:color="auto"/>
      </w:divBdr>
    </w:div>
    <w:div w:id="1599019355">
      <w:bodyDiv w:val="1"/>
      <w:marLeft w:val="0"/>
      <w:marRight w:val="0"/>
      <w:marTop w:val="0"/>
      <w:marBottom w:val="0"/>
      <w:divBdr>
        <w:top w:val="none" w:sz="0" w:space="0" w:color="auto"/>
        <w:left w:val="none" w:sz="0" w:space="0" w:color="auto"/>
        <w:bottom w:val="none" w:sz="0" w:space="0" w:color="auto"/>
        <w:right w:val="none" w:sz="0" w:space="0" w:color="auto"/>
      </w:divBdr>
    </w:div>
    <w:div w:id="1601599992">
      <w:bodyDiv w:val="1"/>
      <w:marLeft w:val="0"/>
      <w:marRight w:val="0"/>
      <w:marTop w:val="0"/>
      <w:marBottom w:val="0"/>
      <w:divBdr>
        <w:top w:val="none" w:sz="0" w:space="0" w:color="auto"/>
        <w:left w:val="none" w:sz="0" w:space="0" w:color="auto"/>
        <w:bottom w:val="none" w:sz="0" w:space="0" w:color="auto"/>
        <w:right w:val="none" w:sz="0" w:space="0" w:color="auto"/>
      </w:divBdr>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619725120">
      <w:bodyDiv w:val="1"/>
      <w:marLeft w:val="0"/>
      <w:marRight w:val="0"/>
      <w:marTop w:val="0"/>
      <w:marBottom w:val="0"/>
      <w:divBdr>
        <w:top w:val="none" w:sz="0" w:space="0" w:color="auto"/>
        <w:left w:val="none" w:sz="0" w:space="0" w:color="auto"/>
        <w:bottom w:val="none" w:sz="0" w:space="0" w:color="auto"/>
        <w:right w:val="none" w:sz="0" w:space="0" w:color="auto"/>
      </w:divBdr>
    </w:div>
    <w:div w:id="1668822658">
      <w:bodyDiv w:val="1"/>
      <w:marLeft w:val="0"/>
      <w:marRight w:val="0"/>
      <w:marTop w:val="0"/>
      <w:marBottom w:val="0"/>
      <w:divBdr>
        <w:top w:val="none" w:sz="0" w:space="0" w:color="auto"/>
        <w:left w:val="none" w:sz="0" w:space="0" w:color="auto"/>
        <w:bottom w:val="none" w:sz="0" w:space="0" w:color="auto"/>
        <w:right w:val="none" w:sz="0" w:space="0" w:color="auto"/>
      </w:divBdr>
    </w:div>
    <w:div w:id="1698385327">
      <w:bodyDiv w:val="1"/>
      <w:marLeft w:val="0"/>
      <w:marRight w:val="0"/>
      <w:marTop w:val="0"/>
      <w:marBottom w:val="0"/>
      <w:divBdr>
        <w:top w:val="none" w:sz="0" w:space="0" w:color="auto"/>
        <w:left w:val="none" w:sz="0" w:space="0" w:color="auto"/>
        <w:bottom w:val="none" w:sz="0" w:space="0" w:color="auto"/>
        <w:right w:val="none" w:sz="0" w:space="0" w:color="auto"/>
      </w:divBdr>
    </w:div>
    <w:div w:id="1716730892">
      <w:bodyDiv w:val="1"/>
      <w:marLeft w:val="0"/>
      <w:marRight w:val="0"/>
      <w:marTop w:val="0"/>
      <w:marBottom w:val="0"/>
      <w:divBdr>
        <w:top w:val="none" w:sz="0" w:space="0" w:color="auto"/>
        <w:left w:val="none" w:sz="0" w:space="0" w:color="auto"/>
        <w:bottom w:val="none" w:sz="0" w:space="0" w:color="auto"/>
        <w:right w:val="none" w:sz="0" w:space="0" w:color="auto"/>
      </w:divBdr>
    </w:div>
    <w:div w:id="1754814984">
      <w:bodyDiv w:val="1"/>
      <w:marLeft w:val="0"/>
      <w:marRight w:val="0"/>
      <w:marTop w:val="0"/>
      <w:marBottom w:val="0"/>
      <w:divBdr>
        <w:top w:val="none" w:sz="0" w:space="0" w:color="auto"/>
        <w:left w:val="none" w:sz="0" w:space="0" w:color="auto"/>
        <w:bottom w:val="none" w:sz="0" w:space="0" w:color="auto"/>
        <w:right w:val="none" w:sz="0" w:space="0" w:color="auto"/>
      </w:divBdr>
    </w:div>
    <w:div w:id="1945919852">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58831185">
      <w:bodyDiv w:val="1"/>
      <w:marLeft w:val="0"/>
      <w:marRight w:val="0"/>
      <w:marTop w:val="0"/>
      <w:marBottom w:val="0"/>
      <w:divBdr>
        <w:top w:val="none" w:sz="0" w:space="0" w:color="auto"/>
        <w:left w:val="none" w:sz="0" w:space="0" w:color="auto"/>
        <w:bottom w:val="none" w:sz="0" w:space="0" w:color="auto"/>
        <w:right w:val="none" w:sz="0" w:space="0" w:color="auto"/>
      </w:divBdr>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 w:id="2026132755">
      <w:bodyDiv w:val="1"/>
      <w:marLeft w:val="0"/>
      <w:marRight w:val="0"/>
      <w:marTop w:val="0"/>
      <w:marBottom w:val="0"/>
      <w:divBdr>
        <w:top w:val="none" w:sz="0" w:space="0" w:color="auto"/>
        <w:left w:val="none" w:sz="0" w:space="0" w:color="auto"/>
        <w:bottom w:val="none" w:sz="0" w:space="0" w:color="auto"/>
        <w:right w:val="none" w:sz="0" w:space="0" w:color="auto"/>
      </w:divBdr>
    </w:div>
    <w:div w:id="2042893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afchina.cn/fee-sheet-university-of-california-los-angeles.pdf" TargetMode="External"/><Relationship Id="rId18" Type="http://schemas.openxmlformats.org/officeDocument/2006/relationships/image" Target="media/image5.jpeg"/><Relationship Id="rId26" Type="http://schemas.openxmlformats.org/officeDocument/2006/relationships/hyperlink" Target="mailto:guangzhou@safchina.org" TargetMode="External"/><Relationship Id="rId3" Type="http://schemas.openxmlformats.org/officeDocument/2006/relationships/styles" Target="styles.xml"/><Relationship Id="rId21" Type="http://schemas.openxmlformats.org/officeDocument/2006/relationships/image" Target="cid:image004.png@01D9BE45.F6B75090" TargetMode="External"/><Relationship Id="rId7" Type="http://schemas.openxmlformats.org/officeDocument/2006/relationships/endnotes" Target="endnotes.xml"/><Relationship Id="rId12" Type="http://schemas.openxmlformats.org/officeDocument/2006/relationships/hyperlink" Target="https://sisfbrenderer-100287.campusnet.net/" TargetMode="External"/><Relationship Id="rId17" Type="http://schemas.openxmlformats.org/officeDocument/2006/relationships/hyperlink" Target="https://www.safchina.cn/" TargetMode="External"/><Relationship Id="rId25" Type="http://schemas.openxmlformats.org/officeDocument/2006/relationships/image" Target="cid:image005.png@01D9BE45.F6B75090" TargetMode="External"/><Relationship Id="rId2" Type="http://schemas.openxmlformats.org/officeDocument/2006/relationships/numbering" Target="numbering.xml"/><Relationship Id="rId16" Type="http://schemas.openxmlformats.org/officeDocument/2006/relationships/hyperlink" Target="mailto:beijing@safchina.org" TargetMode="External"/><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fchina.cn/how-it-works" TargetMode="Externa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image" Target="cid:image002.jpg@01D9BE46.C8F3A860" TargetMode="External"/><Relationship Id="rId23" Type="http://schemas.openxmlformats.org/officeDocument/2006/relationships/hyperlink" Target="https://www.safchina.cn/" TargetMode="External"/><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cid:image003.jpg@01D9BE45.F6B75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hyperlink" Target="mailto:shanghai@safchina.org" TargetMode="External"/><Relationship Id="rId27" Type="http://schemas.openxmlformats.org/officeDocument/2006/relationships/hyperlink" Target="https://www.safchina.cn/"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642</Words>
  <Characters>3660</Characters>
  <Application>Microsoft Office Word</Application>
  <DocSecurity>0</DocSecurity>
  <Lines>30</Lines>
  <Paragraphs>8</Paragraphs>
  <ScaleCrop>false</ScaleCrop>
  <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zhou xinfang</cp:lastModifiedBy>
  <cp:revision>2</cp:revision>
  <dcterms:created xsi:type="dcterms:W3CDTF">2023-08-22T09:07:00Z</dcterms:created>
  <dcterms:modified xsi:type="dcterms:W3CDTF">2023-08-22T09:07:00Z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